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DAE" w:rsidRPr="00193EF9" w:rsidRDefault="00962DAE" w:rsidP="00962DAE">
      <w:pPr>
        <w:tabs>
          <w:tab w:val="left" w:pos="180"/>
          <w:tab w:val="left" w:pos="540"/>
          <w:tab w:val="left" w:pos="720"/>
          <w:tab w:val="left" w:pos="1080"/>
          <w:tab w:val="left" w:pos="6840"/>
        </w:tabs>
        <w:spacing w:after="0" w:line="360" w:lineRule="auto"/>
        <w:jc w:val="center"/>
        <w:rPr>
          <w:rFonts w:ascii="Times New Roman" w:eastAsiaTheme="minorEastAsia" w:hAnsi="Times New Roman" w:cs="Times New Roman"/>
          <w:b/>
          <w:bCs/>
          <w:smallCaps/>
          <w:sz w:val="28"/>
          <w:szCs w:val="28"/>
          <w:lang w:val="uk-UA" w:eastAsia="uk-UA"/>
        </w:rPr>
      </w:pPr>
      <w:r w:rsidRPr="00193EF9">
        <w:rPr>
          <w:rFonts w:ascii="Times New Roman" w:eastAsiaTheme="minorEastAsia" w:hAnsi="Times New Roman" w:cs="Times New Roman"/>
          <w:b/>
          <w:bCs/>
          <w:smallCaps/>
          <w:sz w:val="28"/>
          <w:szCs w:val="28"/>
          <w:lang w:val="uk-UA" w:eastAsia="uk-UA"/>
        </w:rPr>
        <w:t>АННОТАЦІЯ</w:t>
      </w:r>
    </w:p>
    <w:p w:rsidR="00962DAE" w:rsidRPr="00193EF9" w:rsidRDefault="00962DAE" w:rsidP="00962DAE">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eastAsia="ru-RU"/>
        </w:rPr>
      </w:pPr>
      <w:proofErr w:type="spellStart"/>
      <w:r w:rsidRPr="00193EF9">
        <w:rPr>
          <w:rFonts w:ascii="Times New Roman" w:eastAsia="Times New Roman" w:hAnsi="Times New Roman" w:cs="Times New Roman"/>
          <w:i/>
          <w:sz w:val="28"/>
          <w:szCs w:val="28"/>
          <w:lang w:val="uk-UA" w:eastAsia="ru-RU"/>
        </w:rPr>
        <w:t>Рябцев</w:t>
      </w:r>
      <w:proofErr w:type="spellEnd"/>
      <w:r w:rsidRPr="00193EF9">
        <w:rPr>
          <w:rFonts w:ascii="Times New Roman" w:eastAsia="Times New Roman" w:hAnsi="Times New Roman" w:cs="Times New Roman"/>
          <w:i/>
          <w:sz w:val="28"/>
          <w:szCs w:val="28"/>
          <w:lang w:val="uk-UA" w:eastAsia="ru-RU"/>
        </w:rPr>
        <w:t xml:space="preserve"> Р.С. </w:t>
      </w:r>
      <w:r w:rsidRPr="00193EF9">
        <w:rPr>
          <w:rFonts w:ascii="Times New Roman" w:eastAsia="Times New Roman" w:hAnsi="Times New Roman" w:cs="Times New Roman"/>
          <w:sz w:val="28"/>
          <w:szCs w:val="28"/>
          <w:lang w:val="uk-UA" w:eastAsia="ru-RU"/>
        </w:rPr>
        <w:t>Індивідуалізація хірургічного лікування травм дванадцятипалої кишки та її наслідків. - Кваліфікаційна наукова праця на правах рукопису.</w:t>
      </w:r>
    </w:p>
    <w:p w:rsidR="00962DAE" w:rsidRPr="00193EF9" w:rsidRDefault="00962DAE" w:rsidP="00962DAE">
      <w:pPr>
        <w:tabs>
          <w:tab w:val="left" w:pos="180"/>
          <w:tab w:val="left" w:pos="540"/>
          <w:tab w:val="left" w:pos="720"/>
          <w:tab w:val="left" w:pos="1080"/>
          <w:tab w:val="left" w:pos="6840"/>
        </w:tabs>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Дисертація на здобуття наукового ступеня «Доктора філософії» (</w:t>
      </w:r>
      <w:proofErr w:type="spellStart"/>
      <w:r w:rsidRPr="00193EF9">
        <w:rPr>
          <w:rFonts w:ascii="Times New Roman" w:eastAsiaTheme="minorEastAsia" w:hAnsi="Times New Roman" w:cs="Times New Roman"/>
          <w:sz w:val="28"/>
          <w:szCs w:val="28"/>
          <w:lang w:val="uk-UA" w:eastAsia="uk-UA"/>
        </w:rPr>
        <w:t>PhD</w:t>
      </w:r>
      <w:proofErr w:type="spellEnd"/>
      <w:r w:rsidRPr="00193EF9">
        <w:rPr>
          <w:rFonts w:ascii="Times New Roman" w:eastAsiaTheme="minorEastAsia" w:hAnsi="Times New Roman" w:cs="Times New Roman"/>
          <w:sz w:val="28"/>
          <w:szCs w:val="28"/>
          <w:lang w:val="uk-UA" w:eastAsia="uk-UA"/>
        </w:rPr>
        <w:t>), 14.01.03 – хірургія, 222  ̶̶  медицина). ДУ «Інститут загальної та невідкладної хірургії ім. В.Т. Зайцева НАМН України», Харків.  ̶  2021.</w:t>
      </w:r>
    </w:p>
    <w:p w:rsidR="00962DAE" w:rsidRPr="00193EF9" w:rsidRDefault="00962DAE" w:rsidP="00962DAE">
      <w:pPr>
        <w:tabs>
          <w:tab w:val="left" w:pos="180"/>
          <w:tab w:val="left" w:pos="540"/>
          <w:tab w:val="left" w:pos="720"/>
          <w:tab w:val="left" w:pos="1080"/>
          <w:tab w:val="left" w:pos="6840"/>
        </w:tabs>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Травми живота внаслідок тупого та проникаючого механізму виникнення мають помітний рівень смертності від крововиливів та сепсису. Діагностика і лікування пошкоджень дванадцятипалої кишки (ДПК) є однією з складних проблем невідкладної хірургії живота незважаючи на те, що ці травми є рідкісними й становлять 0,2-0,6% від усіх хворих на травми та 1-4,7% від усіх випадків травм живота. Пов’язані ушкодження зустрічаються у 68-86,5% пацієнтів, а великі судинні ушкодження виникають у 23-40% випадків. Наявність та тип супутніх ушкоджень значно впливають на лікування травм ДПК. Проникаюча травма є найпоширенішою причиною травми ДПК у дорослих пацієнтів та становить 53,6-90% випадків. </w:t>
      </w:r>
    </w:p>
    <w:p w:rsidR="00962DAE" w:rsidRPr="00193EF9" w:rsidRDefault="00962DAE" w:rsidP="00962DAE">
      <w:pPr>
        <w:tabs>
          <w:tab w:val="left" w:pos="180"/>
          <w:tab w:val="left" w:pos="540"/>
          <w:tab w:val="left" w:pos="720"/>
          <w:tab w:val="left" w:pos="1080"/>
          <w:tab w:val="left" w:pos="6840"/>
        </w:tabs>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Травма ДПК частіше зустрічається в поєднанні з ушкодженнями інших органів черевної порожнини і, насамперед, з ушкодженням підшлункової залози (ПЗ), рідше – із іншими органами черевної порожнини та заочеревинного простору і судин. Вони представляють серйозну проблему для хірургів, насамперед через </w:t>
      </w:r>
      <w:proofErr w:type="spellStart"/>
      <w:r w:rsidRPr="00193EF9">
        <w:rPr>
          <w:rFonts w:ascii="Times New Roman" w:eastAsiaTheme="minorEastAsia" w:hAnsi="Times New Roman" w:cs="Times New Roman"/>
          <w:sz w:val="28"/>
          <w:szCs w:val="28"/>
          <w:lang w:val="uk-UA" w:eastAsia="uk-UA"/>
        </w:rPr>
        <w:t>заочеревинне</w:t>
      </w:r>
      <w:proofErr w:type="spellEnd"/>
      <w:r w:rsidRPr="00193EF9">
        <w:rPr>
          <w:rFonts w:ascii="Times New Roman" w:eastAsiaTheme="minorEastAsia" w:hAnsi="Times New Roman" w:cs="Times New Roman"/>
          <w:sz w:val="28"/>
          <w:szCs w:val="28"/>
          <w:lang w:val="uk-UA" w:eastAsia="uk-UA"/>
        </w:rPr>
        <w:t xml:space="preserve"> розташування цих органів, що ускладнює інтерпретацію клінічних даних і призводить до затримки діагностики та лікування та посилює високий рівень несприятливих наслідків для цих хворих. По-друге, дуже рідкісний характер цих травм спричиняє відсутність досвіду та послідовності використання діагностичних і  лікувальних заходів серед хірургів, що займаються лікуванням цієї категорії хворих. Це, насамперед стосується вивчення механізмів розвитку, прогнозування, профілактики та лікування місцевих та системних ускладнень цих ушкоджень, найбільш важкими з яких в післяопераційному періоді є </w:t>
      </w:r>
      <w:r w:rsidRPr="00193EF9">
        <w:rPr>
          <w:rFonts w:ascii="Times New Roman" w:eastAsiaTheme="minorEastAsia" w:hAnsi="Times New Roman" w:cs="Times New Roman"/>
          <w:sz w:val="28"/>
          <w:szCs w:val="28"/>
          <w:lang w:val="uk-UA" w:eastAsia="uk-UA"/>
        </w:rPr>
        <w:lastRenderedPageBreak/>
        <w:t xml:space="preserve">неспроможність швів ДПК, розвиток флегмони </w:t>
      </w:r>
      <w:proofErr w:type="spellStart"/>
      <w:r w:rsidRPr="00193EF9">
        <w:rPr>
          <w:rFonts w:ascii="Times New Roman" w:eastAsiaTheme="minorEastAsia" w:hAnsi="Times New Roman" w:cs="Times New Roman"/>
          <w:sz w:val="28"/>
          <w:szCs w:val="28"/>
          <w:lang w:val="uk-UA" w:eastAsia="uk-UA"/>
        </w:rPr>
        <w:t>заочеревинного</w:t>
      </w:r>
      <w:proofErr w:type="spellEnd"/>
      <w:r w:rsidRPr="00193EF9">
        <w:rPr>
          <w:rFonts w:ascii="Times New Roman" w:eastAsiaTheme="minorEastAsia" w:hAnsi="Times New Roman" w:cs="Times New Roman"/>
          <w:sz w:val="28"/>
          <w:szCs w:val="28"/>
          <w:lang w:val="uk-UA" w:eastAsia="uk-UA"/>
        </w:rPr>
        <w:t xml:space="preserve"> простору, розвиток множинної дисфункції органів тощо (16,6-70% за різними джерелами). Шок, що відображає тяжкість супутніх ушкоджень, значно впливає на рівень летальності. При ізольованих пошкодженнях ДПК летальність становить 4-8%, при двох додаткових пошкодженнях - до 12-15% і при чотирьох – до 40-50%. Летальність при поєднаній травми ДПК залишається вкрай високою, з рівнем, що досягає 70-90% при розвитку множинної дисфункції органів, не має тенденції до зниження і залежить від різних чинників, в тому числі від причини, яка призвела до травматичного пошкодження, локалізації й ступеня тяжкості ушкодження ДПК, кількості й ступеня тяжкості супутніх ускладнень, а також від тяжкості шоку. За даними сучасних авторів, травма ДПК супроводжується грізними ускладненнями в 32-65,4% випадків, які стимулюють медіатори запалення (так званий ефект "другого удару") і в підсумку призводять до вторинних системних ускладнень і синдрому множинної дисфункції органів, що розвивається у 11,5-33,0% постраждалих.</w:t>
      </w:r>
    </w:p>
    <w:p w:rsidR="00962DAE" w:rsidRPr="00193EF9" w:rsidRDefault="00962DAE" w:rsidP="00962DAE">
      <w:pPr>
        <w:tabs>
          <w:tab w:val="left" w:pos="180"/>
          <w:tab w:val="left" w:pos="540"/>
          <w:tab w:val="left" w:pos="720"/>
          <w:tab w:val="left" w:pos="1080"/>
          <w:tab w:val="left" w:pos="6840"/>
        </w:tabs>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Відомо, що головним завданням лікування таких хворих є забезпечення </w:t>
      </w:r>
      <w:proofErr w:type="spellStart"/>
      <w:r w:rsidRPr="00193EF9">
        <w:rPr>
          <w:rFonts w:ascii="Times New Roman" w:eastAsiaTheme="minorEastAsia" w:hAnsi="Times New Roman" w:cs="Times New Roman"/>
          <w:sz w:val="28"/>
          <w:szCs w:val="28"/>
          <w:lang w:val="uk-UA" w:eastAsia="uk-UA"/>
        </w:rPr>
        <w:t>герметизму</w:t>
      </w:r>
      <w:proofErr w:type="spellEnd"/>
      <w:r w:rsidRPr="00193EF9">
        <w:rPr>
          <w:rFonts w:ascii="Times New Roman" w:eastAsiaTheme="minorEastAsia" w:hAnsi="Times New Roman" w:cs="Times New Roman"/>
          <w:sz w:val="28"/>
          <w:szCs w:val="28"/>
          <w:lang w:val="uk-UA" w:eastAsia="uk-UA"/>
        </w:rPr>
        <w:t xml:space="preserve"> ДПК та гемостазу, попередження і лікування ускладнень раннього післяопераційного періоду. Але, й в теперішній час залишаються суперечливими висвітлення особливостей експрес-діагностики тяжкості та летальності в гострому періоді травматичної хвороби, хірургічного лікування травми ДПК в залежності від характеру і ступеня тяжкості поєднаних пошкоджень, а також принципи надання хірургічної допомоги відповідно до сучасного рівня розвитку доктрини травматичної хвороби. Хоча при лікуванні травм ДПК були описані різні хірургічні процедури з широким спектром складності, залежно від тяжкості травми та наявності супутніх травм, оптимальна хірургічна тактика управління цими ушкодженнями залишається не до кінця визначеною і іноді суперечливою. Єдиних стандартів надання хірургічної допомоги при травмі ДПК на даний час в Україні немає, про що свідчать наведені вище показники летальності та їх </w:t>
      </w:r>
      <w:r w:rsidRPr="00193EF9">
        <w:rPr>
          <w:rFonts w:ascii="Times New Roman" w:eastAsiaTheme="minorEastAsia" w:hAnsi="Times New Roman" w:cs="Times New Roman"/>
          <w:sz w:val="28"/>
          <w:szCs w:val="28"/>
          <w:lang w:val="uk-UA" w:eastAsia="uk-UA"/>
        </w:rPr>
        <w:lastRenderedPageBreak/>
        <w:t xml:space="preserve">розкид у даній категорії постраждалих. Необхідні подальші дослідження клінічних особливостей і вибір діагностичних критеріїв травми ДПК, прогнозування й лікування місцевих і системних ускладнень, що дозволило б створити алгоритми діагностичної та хірургічної тактики. </w:t>
      </w:r>
    </w:p>
    <w:p w:rsidR="00962DAE" w:rsidRPr="00193EF9" w:rsidRDefault="00962DAE" w:rsidP="00962DAE">
      <w:pPr>
        <w:tabs>
          <w:tab w:val="left" w:pos="180"/>
          <w:tab w:val="left" w:pos="540"/>
          <w:tab w:val="left" w:pos="720"/>
          <w:tab w:val="left" w:pos="1080"/>
          <w:tab w:val="left" w:pos="6840"/>
        </w:tabs>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Процеси </w:t>
      </w:r>
      <w:proofErr w:type="spellStart"/>
      <w:r w:rsidRPr="00193EF9">
        <w:rPr>
          <w:rFonts w:ascii="Times New Roman" w:eastAsiaTheme="minorEastAsia" w:hAnsi="Times New Roman" w:cs="Times New Roman"/>
          <w:sz w:val="28"/>
          <w:szCs w:val="28"/>
          <w:lang w:val="uk-UA" w:eastAsia="uk-UA"/>
        </w:rPr>
        <w:t>неоваскуляризації</w:t>
      </w:r>
      <w:proofErr w:type="spellEnd"/>
      <w:r w:rsidRPr="00193EF9">
        <w:rPr>
          <w:rFonts w:ascii="Times New Roman" w:eastAsiaTheme="minorEastAsia" w:hAnsi="Times New Roman" w:cs="Times New Roman"/>
          <w:sz w:val="28"/>
          <w:szCs w:val="28"/>
          <w:lang w:val="uk-UA" w:eastAsia="uk-UA"/>
        </w:rPr>
        <w:t xml:space="preserve"> в умовах пошкодження тканин і при загоєнні ран тісно пов’язані з молекулярними й клітинними механізмами регуляції росту й ремоделювання кровоносних судин. Активація </w:t>
      </w:r>
      <w:proofErr w:type="spellStart"/>
      <w:r w:rsidRPr="00193EF9">
        <w:rPr>
          <w:rFonts w:ascii="Times New Roman" w:eastAsiaTheme="minorEastAsia" w:hAnsi="Times New Roman" w:cs="Times New Roman"/>
          <w:sz w:val="28"/>
          <w:szCs w:val="28"/>
          <w:lang w:val="uk-UA" w:eastAsia="uk-UA"/>
        </w:rPr>
        <w:t>ангіогенезу</w:t>
      </w:r>
      <w:proofErr w:type="spellEnd"/>
      <w:r w:rsidRPr="00193EF9">
        <w:rPr>
          <w:rFonts w:ascii="Times New Roman" w:eastAsiaTheme="minorEastAsia" w:hAnsi="Times New Roman" w:cs="Times New Roman"/>
          <w:sz w:val="28"/>
          <w:szCs w:val="28"/>
          <w:lang w:val="uk-UA" w:eastAsia="uk-UA"/>
        </w:rPr>
        <w:t xml:space="preserve"> пов’язана насамперед зі стимуляцією </w:t>
      </w:r>
      <w:proofErr w:type="spellStart"/>
      <w:r w:rsidRPr="00193EF9">
        <w:rPr>
          <w:rFonts w:ascii="Times New Roman" w:eastAsiaTheme="minorEastAsia" w:hAnsi="Times New Roman" w:cs="Times New Roman"/>
          <w:sz w:val="28"/>
          <w:szCs w:val="28"/>
          <w:lang w:val="uk-UA" w:eastAsia="uk-UA"/>
        </w:rPr>
        <w:t>ендотеліоцитів</w:t>
      </w:r>
      <w:proofErr w:type="spellEnd"/>
      <w:r w:rsidRPr="00193EF9">
        <w:rPr>
          <w:rFonts w:ascii="Times New Roman" w:eastAsiaTheme="minorEastAsia" w:hAnsi="Times New Roman" w:cs="Times New Roman"/>
          <w:sz w:val="28"/>
          <w:szCs w:val="28"/>
          <w:lang w:val="uk-UA" w:eastAsia="uk-UA"/>
        </w:rPr>
        <w:t xml:space="preserve"> в умовах гіпоксії під дією індукованого гіпоксією </w:t>
      </w:r>
      <w:proofErr w:type="spellStart"/>
      <w:r w:rsidRPr="00193EF9">
        <w:rPr>
          <w:rFonts w:ascii="Times New Roman" w:eastAsiaTheme="minorEastAsia" w:hAnsi="Times New Roman" w:cs="Times New Roman"/>
          <w:sz w:val="28"/>
          <w:szCs w:val="28"/>
          <w:lang w:val="uk-UA" w:eastAsia="uk-UA"/>
        </w:rPr>
        <w:t>фактора</w:t>
      </w:r>
      <w:proofErr w:type="spellEnd"/>
      <w:r w:rsidRPr="00193EF9">
        <w:rPr>
          <w:rFonts w:ascii="Times New Roman" w:eastAsiaTheme="minorEastAsia" w:hAnsi="Times New Roman" w:cs="Times New Roman"/>
          <w:sz w:val="28"/>
          <w:szCs w:val="28"/>
          <w:lang w:val="uk-UA" w:eastAsia="uk-UA"/>
        </w:rPr>
        <w:t xml:space="preserve"> (HIF-1) і ряду </w:t>
      </w:r>
      <w:proofErr w:type="spellStart"/>
      <w:r w:rsidRPr="00193EF9">
        <w:rPr>
          <w:rFonts w:ascii="Times New Roman" w:eastAsiaTheme="minorEastAsia" w:hAnsi="Times New Roman" w:cs="Times New Roman"/>
          <w:sz w:val="28"/>
          <w:szCs w:val="28"/>
          <w:lang w:val="uk-UA" w:eastAsia="uk-UA"/>
        </w:rPr>
        <w:t>ангіогенних</w:t>
      </w:r>
      <w:proofErr w:type="spellEnd"/>
      <w:r w:rsidRPr="00193EF9">
        <w:rPr>
          <w:rFonts w:ascii="Times New Roman" w:eastAsiaTheme="minorEastAsia" w:hAnsi="Times New Roman" w:cs="Times New Roman"/>
          <w:sz w:val="28"/>
          <w:szCs w:val="28"/>
          <w:lang w:val="uk-UA" w:eastAsia="uk-UA"/>
        </w:rPr>
        <w:t xml:space="preserve"> факторів. У числі останніх найбільш важливого значення для зростання судин набуває </w:t>
      </w:r>
      <w:proofErr w:type="spellStart"/>
      <w:r w:rsidRPr="00193EF9">
        <w:rPr>
          <w:rFonts w:ascii="Times New Roman" w:eastAsiaTheme="minorEastAsia" w:hAnsi="Times New Roman" w:cs="Times New Roman"/>
          <w:sz w:val="28"/>
          <w:szCs w:val="28"/>
          <w:lang w:val="uk-UA" w:eastAsia="uk-UA"/>
        </w:rPr>
        <w:t>васкулоендотеліальний</w:t>
      </w:r>
      <w:proofErr w:type="spellEnd"/>
      <w:r w:rsidRPr="00193EF9">
        <w:rPr>
          <w:rFonts w:ascii="Times New Roman" w:eastAsiaTheme="minorEastAsia" w:hAnsi="Times New Roman" w:cs="Times New Roman"/>
          <w:sz w:val="28"/>
          <w:szCs w:val="28"/>
          <w:lang w:val="uk-UA" w:eastAsia="uk-UA"/>
        </w:rPr>
        <w:t xml:space="preserve"> фактор росту – VEGF, який значно впливає на проникність судин, міграцію </w:t>
      </w:r>
      <w:proofErr w:type="spellStart"/>
      <w:r w:rsidRPr="00193EF9">
        <w:rPr>
          <w:rFonts w:ascii="Times New Roman" w:eastAsiaTheme="minorEastAsia" w:hAnsi="Times New Roman" w:cs="Times New Roman"/>
          <w:sz w:val="28"/>
          <w:szCs w:val="28"/>
          <w:lang w:val="uk-UA" w:eastAsia="uk-UA"/>
        </w:rPr>
        <w:t>ендотеліо</w:t>
      </w:r>
      <w:proofErr w:type="spellEnd"/>
      <w:r w:rsidRPr="00193EF9">
        <w:rPr>
          <w:rFonts w:ascii="Times New Roman" w:eastAsiaTheme="minorEastAsia" w:hAnsi="Times New Roman" w:cs="Times New Roman"/>
          <w:sz w:val="28"/>
          <w:szCs w:val="28"/>
          <w:lang w:val="uk-UA" w:eastAsia="uk-UA"/>
        </w:rPr>
        <w:t xml:space="preserve">- і моноцитів, є індуктором </w:t>
      </w:r>
      <w:proofErr w:type="spellStart"/>
      <w:r w:rsidRPr="00193EF9">
        <w:rPr>
          <w:rFonts w:ascii="Times New Roman" w:eastAsiaTheme="minorEastAsia" w:hAnsi="Times New Roman" w:cs="Times New Roman"/>
          <w:sz w:val="28"/>
          <w:szCs w:val="28"/>
          <w:lang w:val="uk-UA" w:eastAsia="uk-UA"/>
        </w:rPr>
        <w:t>вазодилатації</w:t>
      </w:r>
      <w:proofErr w:type="spellEnd"/>
      <w:r w:rsidRPr="00193EF9">
        <w:rPr>
          <w:rFonts w:ascii="Times New Roman" w:eastAsiaTheme="minorEastAsia" w:hAnsi="Times New Roman" w:cs="Times New Roman"/>
          <w:sz w:val="28"/>
          <w:szCs w:val="28"/>
          <w:lang w:val="uk-UA" w:eastAsia="uk-UA"/>
        </w:rPr>
        <w:t xml:space="preserve"> через NO-</w:t>
      </w:r>
      <w:proofErr w:type="spellStart"/>
      <w:r w:rsidRPr="00193EF9">
        <w:rPr>
          <w:rFonts w:ascii="Times New Roman" w:eastAsiaTheme="minorEastAsia" w:hAnsi="Times New Roman" w:cs="Times New Roman"/>
          <w:sz w:val="28"/>
          <w:szCs w:val="28"/>
          <w:lang w:val="uk-UA" w:eastAsia="uk-UA"/>
        </w:rPr>
        <w:t>синтазний</w:t>
      </w:r>
      <w:proofErr w:type="spellEnd"/>
      <w:r w:rsidRPr="00193EF9">
        <w:rPr>
          <w:rFonts w:ascii="Times New Roman" w:eastAsiaTheme="minorEastAsia" w:hAnsi="Times New Roman" w:cs="Times New Roman"/>
          <w:sz w:val="28"/>
          <w:szCs w:val="28"/>
          <w:lang w:val="uk-UA" w:eastAsia="uk-UA"/>
        </w:rPr>
        <w:t xml:space="preserve"> шлях в </w:t>
      </w:r>
      <w:proofErr w:type="spellStart"/>
      <w:r w:rsidRPr="00193EF9">
        <w:rPr>
          <w:rFonts w:ascii="Times New Roman" w:eastAsiaTheme="minorEastAsia" w:hAnsi="Times New Roman" w:cs="Times New Roman"/>
          <w:sz w:val="28"/>
          <w:szCs w:val="28"/>
          <w:lang w:val="uk-UA" w:eastAsia="uk-UA"/>
        </w:rPr>
        <w:t>ендотеліальних</w:t>
      </w:r>
      <w:proofErr w:type="spellEnd"/>
      <w:r w:rsidRPr="00193EF9">
        <w:rPr>
          <w:rFonts w:ascii="Times New Roman" w:eastAsiaTheme="minorEastAsia" w:hAnsi="Times New Roman" w:cs="Times New Roman"/>
          <w:sz w:val="28"/>
          <w:szCs w:val="28"/>
          <w:lang w:val="uk-UA" w:eastAsia="uk-UA"/>
        </w:rPr>
        <w:t xml:space="preserve"> клітинах. Показано, що тромбоцити вивільняють VEGF при агрегації, і його висока концентрація в сироватці крові корелює з підвищеною кількістю тромбоцитів.</w:t>
      </w:r>
    </w:p>
    <w:p w:rsidR="00962DAE" w:rsidRPr="00193EF9" w:rsidRDefault="00962DAE" w:rsidP="00962DAE">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eastAsia="ru-RU"/>
        </w:rPr>
      </w:pPr>
      <w:r w:rsidRPr="00193EF9">
        <w:rPr>
          <w:rFonts w:ascii="Times New Roman" w:eastAsia="Times New Roman" w:hAnsi="Times New Roman" w:cs="Times New Roman"/>
          <w:sz w:val="28"/>
          <w:szCs w:val="28"/>
          <w:lang w:val="uk-UA" w:eastAsia="ru-RU"/>
        </w:rPr>
        <w:t xml:space="preserve">В роботі, виконаній на базі відділення невідкладної хірургії, травматичного шоку, військової хірургії з хірургією надзвичайних ситуацій ДУ «Інститут невідкладної хірургії АМН України імені В.Т. Зайцева НАМН України» та загальної та відділення політравми Міської клінічної лікарні швидкої та невідкладної медичної допомоги ім. проф. О.О. Мєщанінова) представлені результати лікування 72 постраждалих на ушкодження ДПК з 2006 р. по 2020 р. За цей період діагностична та лікувальна тактика при травмах ДПК, особливо хірургічне лікування, зазнали значних змін. </w:t>
      </w:r>
    </w:p>
    <w:p w:rsidR="00962DAE" w:rsidRPr="00193EF9" w:rsidRDefault="00962DAE" w:rsidP="00962DAE">
      <w:pPr>
        <w:spacing w:after="0" w:line="360" w:lineRule="auto"/>
        <w:ind w:firstLine="709"/>
        <w:jc w:val="both"/>
        <w:rPr>
          <w:rFonts w:ascii="Times New Roman" w:eastAsiaTheme="minorEastAsia" w:hAnsi="Times New Roman"/>
          <w:color w:val="000000" w:themeColor="text1"/>
          <w:sz w:val="28"/>
          <w:szCs w:val="28"/>
          <w:lang w:val="uk-UA" w:eastAsia="uk-UA"/>
        </w:rPr>
      </w:pPr>
      <w:r w:rsidRPr="00193EF9">
        <w:rPr>
          <w:rFonts w:ascii="Times New Roman" w:eastAsiaTheme="minorEastAsia" w:hAnsi="Times New Roman" w:cs="Times New Roman"/>
          <w:sz w:val="28"/>
          <w:szCs w:val="28"/>
          <w:lang w:val="uk-UA" w:eastAsia="uk-UA"/>
        </w:rPr>
        <w:t>Всі постраждалі були розподілені на дві клінічні групи: в I – включені постраждалі (група порівняння), оперовані з 2006 по 2013 рр., в період розробки єдиної лікувально-діагностичної тактики (39 хворих); в II – оперовані в період з 2014 по 2020 рр., з чітким дотриманням сформованих лікувально-діагностичних принципів (33 хворих). Основна група та група порівняння були репрезентативними (</w:t>
      </w:r>
      <w:r w:rsidRPr="00193EF9">
        <w:rPr>
          <w:rFonts w:ascii="Times New Roman" w:eastAsiaTheme="minorEastAsia" w:hAnsi="Times New Roman" w:cs="Times New Roman"/>
          <w:sz w:val="28"/>
          <w:szCs w:val="28"/>
          <w:lang w:val="uk-UA" w:eastAsia="uk-UA"/>
        </w:rPr>
        <w:sym w:font="Symbol" w:char="0063"/>
      </w:r>
      <w:r w:rsidRPr="00193EF9">
        <w:rPr>
          <w:rFonts w:ascii="Times New Roman" w:eastAsiaTheme="minorEastAsia" w:hAnsi="Times New Roman" w:cs="Times New Roman"/>
          <w:sz w:val="28"/>
          <w:szCs w:val="28"/>
          <w:vertAlign w:val="superscript"/>
          <w:lang w:val="uk-UA" w:eastAsia="uk-UA"/>
        </w:rPr>
        <w:t>2</w:t>
      </w:r>
      <w:r w:rsidRPr="00193EF9">
        <w:rPr>
          <w:rFonts w:ascii="Times New Roman" w:eastAsiaTheme="minorEastAsia" w:hAnsi="Times New Roman" w:cs="Times New Roman"/>
          <w:sz w:val="28"/>
          <w:szCs w:val="28"/>
          <w:lang w:val="uk-UA" w:eastAsia="uk-UA"/>
        </w:rPr>
        <w:t>=1,168 р=0,883). Серед постраждалих</w:t>
      </w:r>
      <w:r w:rsidRPr="00193EF9">
        <w:rPr>
          <w:rFonts w:ascii="Times New Roman" w:eastAsiaTheme="minorEastAsia" w:hAnsi="Times New Roman" w:cs="Times New Roman"/>
          <w:color w:val="000000" w:themeColor="text1"/>
          <w:sz w:val="28"/>
          <w:szCs w:val="28"/>
          <w:lang w:val="uk-UA" w:eastAsia="uk-UA"/>
        </w:rPr>
        <w:t xml:space="preserve"> </w:t>
      </w:r>
      <w:r w:rsidRPr="00193EF9">
        <w:rPr>
          <w:rFonts w:ascii="Times New Roman" w:eastAsiaTheme="minorEastAsia" w:hAnsi="Times New Roman" w:cs="Times New Roman"/>
          <w:color w:val="000000" w:themeColor="text1"/>
          <w:sz w:val="28"/>
          <w:szCs w:val="28"/>
          <w:lang w:val="uk-UA" w:eastAsia="uk-UA"/>
        </w:rPr>
        <w:lastRenderedPageBreak/>
        <w:t xml:space="preserve">переважали чоловіки працездатного віку від 31 до 50 років (54,2%). </w:t>
      </w:r>
      <w:r w:rsidRPr="00193EF9">
        <w:rPr>
          <w:rFonts w:ascii="Times New Roman" w:eastAsiaTheme="minorEastAsia" w:hAnsi="Times New Roman"/>
          <w:color w:val="000000" w:themeColor="text1"/>
          <w:sz w:val="28"/>
          <w:szCs w:val="28"/>
          <w:lang w:val="uk-UA" w:eastAsia="uk-UA"/>
        </w:rPr>
        <w:t xml:space="preserve">З 72  постраждалих, що аналізувалися, 16 (22,2%) отримали закриті травми, а 56 (77,8%) – травми проникаючого характеру, з яких 47 (83,9%) – колото-різані поранення, 5 (8,9%) – вогнепальні, 4 (7,2%) – мінно-вибухові. Серед постраждалих на травму ДПК чоловіків було 48 (66,7%), жінок – 24 (33,3%), а відмінності між аналізованими групами були недостовірними: </w:t>
      </w:r>
      <w:r w:rsidRPr="00193EF9">
        <w:rPr>
          <w:rFonts w:ascii="Times New Roman" w:eastAsiaTheme="minorEastAsia" w:hAnsi="Times New Roman" w:cs="Times New Roman"/>
          <w:color w:val="000000" w:themeColor="text1"/>
          <w:sz w:val="28"/>
          <w:szCs w:val="28"/>
          <w:lang w:val="uk-UA" w:eastAsia="uk-UA"/>
        </w:rPr>
        <w:sym w:font="Symbol" w:char="0063"/>
      </w:r>
      <w:r w:rsidRPr="00193EF9">
        <w:rPr>
          <w:rFonts w:ascii="Times New Roman" w:eastAsiaTheme="minorEastAsia" w:hAnsi="Times New Roman" w:cs="Times New Roman"/>
          <w:color w:val="000000" w:themeColor="text1"/>
          <w:sz w:val="28"/>
          <w:szCs w:val="28"/>
          <w:vertAlign w:val="superscript"/>
          <w:lang w:val="uk-UA" w:eastAsia="uk-UA"/>
        </w:rPr>
        <w:t>2</w:t>
      </w:r>
      <w:r w:rsidRPr="00193EF9">
        <w:rPr>
          <w:rFonts w:ascii="Times New Roman" w:eastAsiaTheme="minorEastAsia" w:hAnsi="Times New Roman"/>
          <w:color w:val="000000" w:themeColor="text1"/>
          <w:sz w:val="28"/>
          <w:szCs w:val="28"/>
          <w:lang w:val="uk-UA" w:eastAsia="uk-UA"/>
        </w:rPr>
        <w:t xml:space="preserve"> = 2,791, р = 0,578. Множинні внутрішньочеревні травми і травми структур заочеревинного простору були у 52 (72,2%) з 72 постраждалих. В цілому у пацієнтів було виявлено 94 асоційованих ушкоджень (в середньому – 1,81 асоційована травма на одного з 52 пацієнтів).</w:t>
      </w:r>
    </w:p>
    <w:p w:rsidR="00962DAE" w:rsidRPr="00193EF9" w:rsidRDefault="00962DAE" w:rsidP="00962DAE">
      <w:pPr>
        <w:spacing w:after="0" w:line="360" w:lineRule="auto"/>
        <w:ind w:firstLine="709"/>
        <w:jc w:val="both"/>
        <w:rPr>
          <w:rFonts w:ascii="Times New Roman" w:eastAsiaTheme="minorEastAsia" w:hAnsi="Times New Roman" w:cs="Times New Roman"/>
          <w:color w:val="000000" w:themeColor="text1"/>
          <w:sz w:val="28"/>
          <w:szCs w:val="28"/>
          <w:lang w:val="uk-UA" w:eastAsia="uk-UA"/>
        </w:rPr>
      </w:pPr>
      <w:r w:rsidRPr="00193EF9">
        <w:rPr>
          <w:rFonts w:ascii="Times New Roman" w:eastAsiaTheme="minorEastAsia" w:hAnsi="Times New Roman" w:cs="Times New Roman"/>
          <w:color w:val="000000" w:themeColor="text1"/>
          <w:sz w:val="28"/>
          <w:szCs w:val="28"/>
          <w:lang w:val="uk-UA" w:eastAsia="uk-UA"/>
        </w:rPr>
        <w:t xml:space="preserve">Для обстеження хворих використовували клініко-лабораторні, біохімічні, </w:t>
      </w:r>
      <w:proofErr w:type="spellStart"/>
      <w:r w:rsidRPr="00193EF9">
        <w:rPr>
          <w:rFonts w:ascii="Times New Roman" w:eastAsiaTheme="minorEastAsia" w:hAnsi="Times New Roman" w:cs="Times New Roman"/>
          <w:color w:val="000000" w:themeColor="text1"/>
          <w:sz w:val="28"/>
          <w:szCs w:val="28"/>
          <w:lang w:val="uk-UA" w:eastAsia="uk-UA"/>
        </w:rPr>
        <w:t>імуноферментні</w:t>
      </w:r>
      <w:proofErr w:type="spellEnd"/>
      <w:r w:rsidRPr="00193EF9">
        <w:rPr>
          <w:rFonts w:ascii="Times New Roman" w:eastAsiaTheme="minorEastAsia" w:hAnsi="Times New Roman" w:cs="Times New Roman"/>
          <w:color w:val="000000" w:themeColor="text1"/>
          <w:sz w:val="28"/>
          <w:szCs w:val="28"/>
          <w:lang w:val="uk-UA" w:eastAsia="uk-UA"/>
        </w:rPr>
        <w:t xml:space="preserve">, інструментальні, морфологічні та статистичні методи дослідження. Найближчі результати хірургічного лікування хворих оцінювалися за класифікацією D. </w:t>
      </w:r>
      <w:proofErr w:type="spellStart"/>
      <w:r w:rsidRPr="00193EF9">
        <w:rPr>
          <w:rFonts w:ascii="Times New Roman" w:eastAsiaTheme="minorEastAsia" w:hAnsi="Times New Roman" w:cs="Times New Roman"/>
          <w:color w:val="000000" w:themeColor="text1"/>
          <w:sz w:val="28"/>
          <w:szCs w:val="28"/>
          <w:lang w:val="uk-UA" w:eastAsia="uk-UA"/>
        </w:rPr>
        <w:t>Dindo</w:t>
      </w:r>
      <w:proofErr w:type="spellEnd"/>
      <w:r w:rsidRPr="00193EF9">
        <w:rPr>
          <w:rFonts w:ascii="Times New Roman" w:eastAsiaTheme="minorEastAsia" w:hAnsi="Times New Roman" w:cs="Times New Roman"/>
          <w:color w:val="000000" w:themeColor="text1"/>
          <w:sz w:val="28"/>
          <w:szCs w:val="28"/>
          <w:lang w:val="uk-UA" w:eastAsia="uk-UA"/>
        </w:rPr>
        <w:t xml:space="preserve"> і </w:t>
      </w:r>
      <w:proofErr w:type="spellStart"/>
      <w:r w:rsidRPr="00193EF9">
        <w:rPr>
          <w:rFonts w:ascii="Times New Roman" w:eastAsiaTheme="minorEastAsia" w:hAnsi="Times New Roman" w:cs="Times New Roman"/>
          <w:color w:val="000000" w:themeColor="text1"/>
          <w:sz w:val="28"/>
          <w:szCs w:val="28"/>
          <w:lang w:val="uk-UA" w:eastAsia="uk-UA"/>
        </w:rPr>
        <w:t>співавт</w:t>
      </w:r>
      <w:proofErr w:type="spellEnd"/>
      <w:r w:rsidRPr="00193EF9">
        <w:rPr>
          <w:rFonts w:ascii="Times New Roman" w:eastAsiaTheme="minorEastAsia" w:hAnsi="Times New Roman" w:cs="Times New Roman"/>
          <w:color w:val="000000" w:themeColor="text1"/>
          <w:sz w:val="28"/>
          <w:szCs w:val="28"/>
          <w:lang w:val="uk-UA" w:eastAsia="uk-UA"/>
        </w:rPr>
        <w:t xml:space="preserve">. (2004). Статистична обробка даних проводилася з використанням програми </w:t>
      </w:r>
      <w:proofErr w:type="spellStart"/>
      <w:r w:rsidRPr="00193EF9">
        <w:rPr>
          <w:rFonts w:ascii="Times New Roman" w:eastAsiaTheme="minorEastAsia" w:hAnsi="Times New Roman" w:cs="Times New Roman"/>
          <w:color w:val="000000" w:themeColor="text1"/>
          <w:sz w:val="28"/>
          <w:szCs w:val="28"/>
          <w:lang w:val="uk-UA" w:eastAsia="uk-UA"/>
        </w:rPr>
        <w:t>тріал</w:t>
      </w:r>
      <w:proofErr w:type="spellEnd"/>
      <w:r w:rsidRPr="00193EF9">
        <w:rPr>
          <w:rFonts w:ascii="Times New Roman" w:eastAsiaTheme="minorEastAsia" w:hAnsi="Times New Roman" w:cs="Times New Roman"/>
          <w:color w:val="000000" w:themeColor="text1"/>
          <w:sz w:val="28"/>
          <w:szCs w:val="28"/>
          <w:lang w:val="uk-UA" w:eastAsia="uk-UA"/>
        </w:rPr>
        <w:t>-версії STATISTICA 13.3 EN.</w:t>
      </w:r>
    </w:p>
    <w:p w:rsidR="00962DAE" w:rsidRPr="00193EF9" w:rsidRDefault="00962DAE" w:rsidP="00962DAE">
      <w:pPr>
        <w:spacing w:after="0" w:line="360" w:lineRule="auto"/>
        <w:ind w:firstLine="709"/>
        <w:jc w:val="both"/>
        <w:rPr>
          <w:rFonts w:ascii="Times New Roman" w:eastAsiaTheme="minorEastAsia" w:hAnsi="Times New Roman" w:cs="Times New Roman"/>
          <w:color w:val="000000" w:themeColor="text1"/>
          <w:sz w:val="28"/>
          <w:szCs w:val="28"/>
          <w:lang w:val="uk-UA" w:eastAsia="uk-UA"/>
        </w:rPr>
      </w:pPr>
      <w:r w:rsidRPr="00193EF9">
        <w:rPr>
          <w:rFonts w:ascii="Times New Roman" w:eastAsiaTheme="minorEastAsia" w:hAnsi="Times New Roman" w:cs="Times New Roman"/>
          <w:color w:val="000000" w:themeColor="text1"/>
          <w:sz w:val="28"/>
          <w:szCs w:val="28"/>
          <w:lang w:val="uk-UA" w:eastAsia="uk-UA"/>
        </w:rPr>
        <w:t xml:space="preserve">У результаті виконаного наукового дослідження було вирішено важливе наукове завдання, а саме розроблені діагностичні та лікувальні моделі вибору об’єму хірургічного лікування з визначенням клінічно-лабораторної кореляції перебігу травми ДПК та урахуванням характеру ушкодження й наявності ускладнень, розробкою ефективної діагностичної програми у хворих на травми ДПК з комплексним застосуванням методів </w:t>
      </w:r>
      <w:proofErr w:type="spellStart"/>
      <w:r w:rsidRPr="00193EF9">
        <w:rPr>
          <w:rFonts w:ascii="Times New Roman" w:eastAsiaTheme="minorEastAsia" w:hAnsi="Times New Roman" w:cs="Times New Roman"/>
          <w:color w:val="000000" w:themeColor="text1"/>
          <w:sz w:val="28"/>
          <w:szCs w:val="28"/>
          <w:lang w:val="uk-UA" w:eastAsia="uk-UA"/>
        </w:rPr>
        <w:t>неінвазивної</w:t>
      </w:r>
      <w:proofErr w:type="spellEnd"/>
      <w:r w:rsidRPr="00193EF9">
        <w:rPr>
          <w:rFonts w:ascii="Times New Roman" w:eastAsiaTheme="minorEastAsia" w:hAnsi="Times New Roman" w:cs="Times New Roman"/>
          <w:color w:val="000000" w:themeColor="text1"/>
          <w:sz w:val="28"/>
          <w:szCs w:val="28"/>
          <w:lang w:val="uk-UA" w:eastAsia="uk-UA"/>
        </w:rPr>
        <w:t xml:space="preserve"> та </w:t>
      </w:r>
      <w:proofErr w:type="spellStart"/>
      <w:r w:rsidRPr="00193EF9">
        <w:rPr>
          <w:rFonts w:ascii="Times New Roman" w:eastAsiaTheme="minorEastAsia" w:hAnsi="Times New Roman" w:cs="Times New Roman"/>
          <w:color w:val="000000" w:themeColor="text1"/>
          <w:sz w:val="28"/>
          <w:szCs w:val="28"/>
          <w:lang w:val="uk-UA" w:eastAsia="uk-UA"/>
        </w:rPr>
        <w:t>інвазивної</w:t>
      </w:r>
      <w:proofErr w:type="spellEnd"/>
      <w:r w:rsidRPr="00193EF9">
        <w:rPr>
          <w:rFonts w:ascii="Times New Roman" w:eastAsiaTheme="minorEastAsia" w:hAnsi="Times New Roman" w:cs="Times New Roman"/>
          <w:color w:val="000000" w:themeColor="text1"/>
          <w:sz w:val="28"/>
          <w:szCs w:val="28"/>
          <w:lang w:val="uk-UA" w:eastAsia="uk-UA"/>
        </w:rPr>
        <w:t xml:space="preserve"> візуалізації, а також ряду лабораторних досліджень з вибором найбільш інформативних прогностичних маркерів, визначення персоніфікованого підходу надання допомоги хворим шляхом вдосконалення та впровадження мінімально </w:t>
      </w:r>
      <w:proofErr w:type="spellStart"/>
      <w:r w:rsidRPr="00193EF9">
        <w:rPr>
          <w:rFonts w:ascii="Times New Roman" w:eastAsiaTheme="minorEastAsia" w:hAnsi="Times New Roman" w:cs="Times New Roman"/>
          <w:color w:val="000000" w:themeColor="text1"/>
          <w:sz w:val="28"/>
          <w:szCs w:val="28"/>
          <w:lang w:val="uk-UA" w:eastAsia="uk-UA"/>
        </w:rPr>
        <w:t>інвазивних</w:t>
      </w:r>
      <w:proofErr w:type="spellEnd"/>
      <w:r w:rsidRPr="00193EF9">
        <w:rPr>
          <w:rFonts w:ascii="Times New Roman" w:eastAsiaTheme="minorEastAsia" w:hAnsi="Times New Roman" w:cs="Times New Roman"/>
          <w:color w:val="000000" w:themeColor="text1"/>
          <w:sz w:val="28"/>
          <w:szCs w:val="28"/>
          <w:lang w:val="uk-UA" w:eastAsia="uk-UA"/>
        </w:rPr>
        <w:t xml:space="preserve"> та </w:t>
      </w:r>
      <w:proofErr w:type="spellStart"/>
      <w:r w:rsidRPr="00193EF9">
        <w:rPr>
          <w:rFonts w:ascii="Times New Roman" w:eastAsiaTheme="minorEastAsia" w:hAnsi="Times New Roman" w:cs="Times New Roman"/>
          <w:color w:val="000000" w:themeColor="text1"/>
          <w:sz w:val="28"/>
          <w:szCs w:val="28"/>
          <w:lang w:val="uk-UA" w:eastAsia="uk-UA"/>
        </w:rPr>
        <w:t>лапаротомних</w:t>
      </w:r>
      <w:proofErr w:type="spellEnd"/>
      <w:r w:rsidRPr="00193EF9">
        <w:rPr>
          <w:rFonts w:ascii="Times New Roman" w:eastAsiaTheme="minorEastAsia" w:hAnsi="Times New Roman" w:cs="Times New Roman"/>
          <w:color w:val="000000" w:themeColor="text1"/>
          <w:sz w:val="28"/>
          <w:szCs w:val="28"/>
          <w:lang w:val="uk-UA" w:eastAsia="uk-UA"/>
        </w:rPr>
        <w:t xml:space="preserve"> технологій.</w:t>
      </w:r>
      <w:r w:rsidRPr="00193EF9">
        <w:rPr>
          <w:rFonts w:ascii="Times New Roman" w:eastAsiaTheme="minorEastAsia" w:hAnsi="Times New Roman" w:cs="Times New Roman"/>
          <w:color w:val="000000" w:themeColor="text1"/>
          <w:sz w:val="28"/>
          <w:szCs w:val="28"/>
          <w:lang w:val="uk-UA" w:eastAsia="uk-UA"/>
        </w:rPr>
        <w:tab/>
      </w:r>
    </w:p>
    <w:p w:rsidR="00962DAE" w:rsidRPr="00193EF9" w:rsidRDefault="00962DAE" w:rsidP="00962DAE">
      <w:pPr>
        <w:spacing w:after="0" w:line="360" w:lineRule="auto"/>
        <w:ind w:firstLine="708"/>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color w:val="000000" w:themeColor="text1"/>
          <w:sz w:val="28"/>
          <w:szCs w:val="28"/>
          <w:lang w:val="uk-UA" w:eastAsia="uk-UA"/>
        </w:rPr>
        <w:t xml:space="preserve">З 72 </w:t>
      </w:r>
      <w:r w:rsidRPr="00193EF9">
        <w:rPr>
          <w:rFonts w:ascii="Times New Roman" w:eastAsiaTheme="minorEastAsia" w:hAnsi="Times New Roman" w:cs="Times New Roman"/>
          <w:sz w:val="28"/>
          <w:szCs w:val="28"/>
          <w:lang w:val="uk-UA" w:eastAsia="uk-UA"/>
        </w:rPr>
        <w:t xml:space="preserve">проаналізованих пацієнтів середній показник RTS, ISS та APACHE II у померлих та тих, хто вижив, становив 3,93 ± 0,7 та 6,89 ± 1,0; 20,6 ± 4,5 і 12,36 ± 3,9; 26,67 ± 4,1 і 14,05 ± 3,2 відповідно (p = 0,000). </w:t>
      </w:r>
      <w:r w:rsidRPr="00193EF9">
        <w:rPr>
          <w:rFonts w:ascii="Times New Roman" w:eastAsiaTheme="minorEastAsia" w:hAnsi="Times New Roman" w:cs="Times New Roman"/>
          <w:color w:val="000000" w:themeColor="text1"/>
          <w:sz w:val="28"/>
          <w:szCs w:val="28"/>
          <w:lang w:val="uk-UA" w:eastAsia="uk-UA"/>
        </w:rPr>
        <w:tab/>
      </w:r>
      <w:r w:rsidRPr="00193EF9">
        <w:rPr>
          <w:rFonts w:ascii="Times New Roman" w:eastAsiaTheme="minorEastAsia" w:hAnsi="Times New Roman" w:cs="Times New Roman"/>
          <w:sz w:val="28"/>
          <w:szCs w:val="28"/>
          <w:lang w:val="uk-UA" w:eastAsia="uk-UA"/>
        </w:rPr>
        <w:t xml:space="preserve">Найчастіше місце </w:t>
      </w:r>
      <w:r w:rsidRPr="00193EF9">
        <w:rPr>
          <w:rFonts w:ascii="Times New Roman" w:eastAsiaTheme="minorEastAsia" w:hAnsi="Times New Roman" w:cs="Times New Roman"/>
          <w:sz w:val="28"/>
          <w:szCs w:val="28"/>
          <w:lang w:val="uk-UA" w:eastAsia="uk-UA"/>
        </w:rPr>
        <w:lastRenderedPageBreak/>
        <w:t xml:space="preserve">пошкодження було у другій частині (D2) дванадцятипалої кишки (29 (40,3%) пацієнтів). Решта травмованих були розподілені анатомічно наступним чином: частина D1 була у 18  (25,1%), D3 – у 15 (20,8%), D4 – у 5 (6,9%) пацієнтів. </w:t>
      </w:r>
      <w:proofErr w:type="spellStart"/>
      <w:r w:rsidRPr="00193EF9">
        <w:rPr>
          <w:rFonts w:ascii="Times New Roman" w:eastAsiaTheme="minorEastAsia" w:hAnsi="Times New Roman" w:cs="Times New Roman"/>
          <w:sz w:val="28"/>
          <w:szCs w:val="28"/>
          <w:lang w:val="uk-UA" w:eastAsia="uk-UA"/>
        </w:rPr>
        <w:t>Поліфокальні</w:t>
      </w:r>
      <w:proofErr w:type="spellEnd"/>
      <w:r w:rsidRPr="00193EF9">
        <w:rPr>
          <w:rFonts w:ascii="Times New Roman" w:eastAsiaTheme="minorEastAsia" w:hAnsi="Times New Roman" w:cs="Times New Roman"/>
          <w:sz w:val="28"/>
          <w:szCs w:val="28"/>
          <w:lang w:val="uk-UA" w:eastAsia="uk-UA"/>
        </w:rPr>
        <w:t xml:space="preserve"> пошкодження ДПК мали місце у 5 (6,9%) постраждалих. </w:t>
      </w:r>
      <w:r w:rsidRPr="00193EF9">
        <w:rPr>
          <w:rFonts w:ascii="Times New Roman" w:eastAsiaTheme="minorEastAsia" w:hAnsi="Times New Roman" w:cs="Times New Roman"/>
          <w:color w:val="000000" w:themeColor="text1"/>
          <w:sz w:val="28"/>
          <w:szCs w:val="28"/>
          <w:lang w:val="uk-UA" w:eastAsia="uk-UA"/>
        </w:rPr>
        <w:t xml:space="preserve">При цьому за класифікацією AAST пошкодження дванадцятипалої кишки II ступеня відмічені у 30 (41,6%), III ступеня - у 37 (51,4%), IV ступеня – у 3 (4,2%) та V ступеня – у 2 (2,8%) пацієнтів. </w:t>
      </w:r>
      <w:r w:rsidRPr="00193EF9">
        <w:rPr>
          <w:rFonts w:ascii="Times New Roman" w:eastAsiaTheme="minorEastAsia" w:hAnsi="Times New Roman" w:cs="Times New Roman"/>
          <w:sz w:val="28"/>
          <w:szCs w:val="28"/>
          <w:lang w:val="uk-UA" w:eastAsia="uk-UA"/>
        </w:rPr>
        <w:t xml:space="preserve">Задачі прогнозування вирішувались нами різними методами багатовимірного статистичного аналізу. Найчастіше для цього використовувались: логістична регресія, класичний </w:t>
      </w:r>
      <w:proofErr w:type="spellStart"/>
      <w:r w:rsidRPr="00193EF9">
        <w:rPr>
          <w:rFonts w:ascii="Times New Roman" w:eastAsiaTheme="minorEastAsia" w:hAnsi="Times New Roman" w:cs="Times New Roman"/>
          <w:sz w:val="28"/>
          <w:szCs w:val="28"/>
          <w:lang w:val="uk-UA" w:eastAsia="uk-UA"/>
        </w:rPr>
        <w:t>дискримінантний</w:t>
      </w:r>
      <w:proofErr w:type="spellEnd"/>
      <w:r w:rsidRPr="00193EF9">
        <w:rPr>
          <w:rFonts w:ascii="Times New Roman" w:eastAsiaTheme="minorEastAsia" w:hAnsi="Times New Roman" w:cs="Times New Roman"/>
          <w:sz w:val="28"/>
          <w:szCs w:val="28"/>
          <w:lang w:val="uk-UA" w:eastAsia="uk-UA"/>
        </w:rPr>
        <w:t xml:space="preserve"> аналіз або його загальні моделі, дерева рішень, нейронні мережі і </w:t>
      </w:r>
      <w:proofErr w:type="spellStart"/>
      <w:r w:rsidRPr="00193EF9">
        <w:rPr>
          <w:rFonts w:ascii="Times New Roman" w:eastAsiaTheme="minorEastAsia" w:hAnsi="Times New Roman" w:cs="Times New Roman"/>
          <w:sz w:val="28"/>
          <w:szCs w:val="28"/>
          <w:lang w:val="uk-UA" w:eastAsia="uk-UA"/>
        </w:rPr>
        <w:t>т.д</w:t>
      </w:r>
      <w:proofErr w:type="spellEnd"/>
      <w:r w:rsidRPr="00193EF9">
        <w:rPr>
          <w:rFonts w:ascii="Times New Roman" w:eastAsiaTheme="minorEastAsia" w:hAnsi="Times New Roman" w:cs="Times New Roman"/>
          <w:sz w:val="28"/>
          <w:szCs w:val="28"/>
          <w:lang w:val="uk-UA" w:eastAsia="uk-UA"/>
        </w:rPr>
        <w:t xml:space="preserve">. В нашому дослідженні прогнозувався результат лікування (живий/помер) пацієнта (пораненого). </w:t>
      </w:r>
    </w:p>
    <w:p w:rsidR="00962DAE" w:rsidRPr="00193EF9" w:rsidRDefault="00962DAE" w:rsidP="00962DAE">
      <w:pPr>
        <w:spacing w:after="0" w:line="360" w:lineRule="auto"/>
        <w:ind w:firstLine="709"/>
        <w:jc w:val="both"/>
        <w:rPr>
          <w:rFonts w:ascii="Times New Roman" w:eastAsiaTheme="minorEastAsia" w:hAnsi="Times New Roman" w:cs="Times New Roman"/>
          <w:color w:val="000000" w:themeColor="text1"/>
          <w:sz w:val="28"/>
          <w:szCs w:val="28"/>
          <w:lang w:val="uk-UA" w:eastAsia="uk-UA"/>
        </w:rPr>
      </w:pPr>
      <w:r w:rsidRPr="00193EF9">
        <w:rPr>
          <w:rFonts w:ascii="Times New Roman" w:eastAsiaTheme="minorEastAsia" w:hAnsi="Times New Roman" w:cs="Times New Roman"/>
          <w:sz w:val="28"/>
          <w:szCs w:val="28"/>
          <w:lang w:val="uk-UA" w:eastAsia="uk-UA"/>
        </w:rPr>
        <w:t xml:space="preserve">Найкраща дискримінація пацієнтів (поранених) на дві групи (помер / вижив) здійснювалася </w:t>
      </w:r>
      <w:proofErr w:type="spellStart"/>
      <w:r w:rsidRPr="00193EF9">
        <w:rPr>
          <w:rFonts w:ascii="Times New Roman" w:eastAsiaTheme="minorEastAsia" w:hAnsi="Times New Roman" w:cs="Times New Roman"/>
          <w:sz w:val="28"/>
          <w:szCs w:val="28"/>
          <w:lang w:val="uk-UA" w:eastAsia="uk-UA"/>
        </w:rPr>
        <w:t>дискримінантною</w:t>
      </w:r>
      <w:proofErr w:type="spellEnd"/>
      <w:r w:rsidRPr="00193EF9">
        <w:rPr>
          <w:rFonts w:ascii="Times New Roman" w:eastAsiaTheme="minorEastAsia" w:hAnsi="Times New Roman" w:cs="Times New Roman"/>
          <w:sz w:val="28"/>
          <w:szCs w:val="28"/>
          <w:lang w:val="uk-UA" w:eastAsia="uk-UA"/>
        </w:rPr>
        <w:t xml:space="preserve"> функцією, яка включала чотири показника: систолічний АТ, гемоглобін крови, альбумін сироватки крові, лактат сироватки крови. Знайдена </w:t>
      </w:r>
      <w:proofErr w:type="spellStart"/>
      <w:r w:rsidRPr="00193EF9">
        <w:rPr>
          <w:rFonts w:ascii="Times New Roman" w:eastAsiaTheme="minorEastAsia" w:hAnsi="Times New Roman" w:cs="Times New Roman"/>
          <w:sz w:val="28"/>
          <w:szCs w:val="28"/>
          <w:lang w:val="uk-UA" w:eastAsia="uk-UA"/>
        </w:rPr>
        <w:t>дискримінантна</w:t>
      </w:r>
      <w:proofErr w:type="spellEnd"/>
      <w:r w:rsidRPr="00193EF9">
        <w:rPr>
          <w:rFonts w:ascii="Times New Roman" w:eastAsiaTheme="minorEastAsia" w:hAnsi="Times New Roman" w:cs="Times New Roman"/>
          <w:sz w:val="28"/>
          <w:szCs w:val="28"/>
          <w:lang w:val="uk-UA" w:eastAsia="uk-UA"/>
        </w:rPr>
        <w:t xml:space="preserve"> функція була статистично значущою: значення статистики </w:t>
      </w:r>
      <w:proofErr w:type="spellStart"/>
      <w:r w:rsidRPr="00193EF9">
        <w:rPr>
          <w:rFonts w:ascii="Times New Roman" w:eastAsiaTheme="minorEastAsia" w:hAnsi="Times New Roman" w:cs="Times New Roman"/>
          <w:sz w:val="28"/>
          <w:szCs w:val="28"/>
          <w:lang w:val="uk-UA" w:eastAsia="uk-UA"/>
        </w:rPr>
        <w:t>Уїлкса</w:t>
      </w:r>
      <w:proofErr w:type="spellEnd"/>
      <w:r w:rsidRPr="00193EF9">
        <w:rPr>
          <w:rFonts w:ascii="Times New Roman" w:eastAsiaTheme="minorEastAsia" w:hAnsi="Times New Roman" w:cs="Times New Roman"/>
          <w:sz w:val="28"/>
          <w:szCs w:val="28"/>
          <w:lang w:val="uk-UA" w:eastAsia="uk-UA"/>
        </w:rPr>
        <w:t xml:space="preserve"> для неї складало Λ = 0,193 при χ</w:t>
      </w:r>
      <w:r w:rsidRPr="00193EF9">
        <w:rPr>
          <w:rFonts w:ascii="Times New Roman" w:eastAsiaTheme="minorEastAsia" w:hAnsi="Times New Roman" w:cs="Times New Roman"/>
          <w:sz w:val="28"/>
          <w:szCs w:val="28"/>
          <w:vertAlign w:val="superscript"/>
          <w:lang w:val="uk-UA" w:eastAsia="uk-UA"/>
        </w:rPr>
        <w:t xml:space="preserve">2 </w:t>
      </w:r>
      <w:r w:rsidRPr="00193EF9">
        <w:rPr>
          <w:rFonts w:ascii="Times New Roman" w:eastAsiaTheme="minorEastAsia" w:hAnsi="Times New Roman" w:cs="Times New Roman"/>
          <w:sz w:val="28"/>
          <w:szCs w:val="28"/>
          <w:lang w:val="uk-UA" w:eastAsia="uk-UA"/>
        </w:rPr>
        <w:t>= 92 (р &lt;0,000). На першому етапі дослідження були визначені показники, зміни яких найбільш відрізнялися у тих постраждалих, що вижили та померли на ранніх стадіях надходження до лікарні. У нашому дослідженні ми використовували п'ять шкал для оцінки ступеня тяжкості пацієнтів при надходженні (APACHE II, ISS, AIS, RTS та OIS) з визначенням залежності чутливості моделі (частки правильно передбачених випадків) від специфічності (частка помилкових прогнозів) для визначення оптимальних значень межі, при яких досягається оптимальне співвідношення чутливості та специфічності для даної моделі. В результаті аналізу лише показники APACHE II та RTS показали хороший результат для прогнозу смертності пацієнтів із травмами дванадцятипалої кишки: відхилення для оцінки APACHE II становило 21 бал (AUC</w:t>
      </w:r>
      <w:r w:rsidRPr="00193EF9">
        <w:rPr>
          <w:rFonts w:ascii="Times New Roman" w:eastAsiaTheme="minorEastAsia" w:hAnsi="Times New Roman" w:cs="Times New Roman"/>
          <w:sz w:val="28"/>
          <w:szCs w:val="28"/>
          <w:lang w:val="uk-UA" w:eastAsia="uk-UA"/>
        </w:rPr>
        <w:sym w:font="Symbol" w:char="F03D"/>
      </w:r>
      <w:r w:rsidRPr="00193EF9">
        <w:rPr>
          <w:rFonts w:ascii="Times New Roman" w:eastAsiaTheme="minorEastAsia" w:hAnsi="Times New Roman" w:cs="Times New Roman"/>
          <w:sz w:val="28"/>
          <w:szCs w:val="28"/>
          <w:lang w:val="uk-UA" w:eastAsia="uk-UA"/>
        </w:rPr>
        <w:t xml:space="preserve"> 0,912) при чутливості 0,909 та специфічності 0,811; для оцінки RTS (AUC </w:t>
      </w:r>
      <w:r w:rsidRPr="00193EF9">
        <w:rPr>
          <w:rFonts w:ascii="Times New Roman" w:eastAsiaTheme="minorEastAsia" w:hAnsi="Times New Roman" w:cs="Times New Roman"/>
          <w:sz w:val="28"/>
          <w:szCs w:val="28"/>
          <w:lang w:val="uk-UA" w:eastAsia="uk-UA"/>
        </w:rPr>
        <w:sym w:font="Symbol" w:char="F03D"/>
      </w:r>
      <w:r w:rsidRPr="00193EF9">
        <w:rPr>
          <w:rFonts w:ascii="Times New Roman" w:eastAsiaTheme="minorEastAsia" w:hAnsi="Times New Roman" w:cs="Times New Roman"/>
          <w:sz w:val="28"/>
          <w:szCs w:val="28"/>
          <w:lang w:val="uk-UA" w:eastAsia="uk-UA"/>
        </w:rPr>
        <w:t xml:space="preserve"> 0,876) поріг становив 5 балів </w:t>
      </w:r>
      <w:r w:rsidRPr="00193EF9">
        <w:rPr>
          <w:rFonts w:ascii="Times New Roman" w:eastAsiaTheme="minorEastAsia" w:hAnsi="Times New Roman" w:cs="Times New Roman"/>
          <w:sz w:val="28"/>
          <w:szCs w:val="28"/>
          <w:lang w:val="uk-UA" w:eastAsia="uk-UA"/>
        </w:rPr>
        <w:lastRenderedPageBreak/>
        <w:t>при чутливості 0,803 і специфічності 0,796. Таким чином показано, що тільки ці дві шкали є задовільними для прогнозування смертності у цієї категорії пацієнтів. Для балів ISS, шкали AIS та шкали ДПК дванадцятипалої кишки AUC становив менше 0,7; тому моделі вважалися задовільними та можливими лише для розподілу хворих пацієнтів відповідно до тяжкості ураження, а не за прогнозом. Далі були визначені всі показники, зміни яких були найбільш різними у пацієнтів, що вижили та померли  при надходженні до лікарні: гемоглобін у крові, альбумін та лактат у сироватці крові, а також рівень систолічного артеріального тиску. Аналіз показав, що ці показники були значно вищими у пацієнтів, які не вижили, ніж у пацієнтів, які вижили (p</w:t>
      </w:r>
      <w:r w:rsidRPr="00193EF9">
        <w:rPr>
          <w:rFonts w:ascii="Times New Roman" w:eastAsiaTheme="minorEastAsia" w:hAnsi="Times New Roman" w:cs="Times New Roman"/>
          <w:sz w:val="28"/>
          <w:szCs w:val="28"/>
          <w:lang w:val="uk-UA" w:eastAsia="uk-UA"/>
        </w:rPr>
        <w:sym w:font="Symbol" w:char="F03D"/>
      </w:r>
      <w:r w:rsidRPr="00193EF9">
        <w:rPr>
          <w:rFonts w:ascii="Times New Roman" w:eastAsiaTheme="minorEastAsia" w:hAnsi="Times New Roman" w:cs="Times New Roman"/>
          <w:sz w:val="28"/>
          <w:szCs w:val="28"/>
          <w:lang w:val="uk-UA" w:eastAsia="uk-UA"/>
        </w:rPr>
        <w:t xml:space="preserve">0.000). </w:t>
      </w:r>
      <w:r w:rsidRPr="00193EF9">
        <w:rPr>
          <w:rFonts w:ascii="Times New Roman" w:eastAsiaTheme="minorEastAsia" w:hAnsi="Times New Roman" w:cs="Times New Roman"/>
          <w:color w:val="000000" w:themeColor="text1"/>
          <w:sz w:val="28"/>
          <w:szCs w:val="28"/>
          <w:lang w:val="uk-UA" w:eastAsia="uk-UA"/>
        </w:rPr>
        <w:t xml:space="preserve">Методом аналізу </w:t>
      </w:r>
      <w:r w:rsidRPr="00193EF9">
        <w:rPr>
          <w:rFonts w:ascii="Times New Roman" w:eastAsiaTheme="minorEastAsia" w:hAnsi="Times New Roman" w:cs="Times New Roman"/>
          <w:color w:val="000000" w:themeColor="text1"/>
          <w:sz w:val="28"/>
          <w:szCs w:val="28"/>
          <w:lang w:val="en-US" w:eastAsia="uk-UA"/>
        </w:rPr>
        <w:t>ROC</w:t>
      </w:r>
      <w:r w:rsidRPr="00193EF9">
        <w:rPr>
          <w:rFonts w:ascii="Times New Roman" w:eastAsiaTheme="minorEastAsia" w:hAnsi="Times New Roman" w:cs="Times New Roman"/>
          <w:color w:val="000000" w:themeColor="text1"/>
          <w:sz w:val="28"/>
          <w:szCs w:val="28"/>
          <w:lang w:val="uk-UA" w:eastAsia="uk-UA"/>
        </w:rPr>
        <w:t xml:space="preserve">-кривих було встановлено наступні порогові значення показників: сироватковий лактат </w:t>
      </w:r>
      <w:r w:rsidRPr="00193EF9">
        <w:rPr>
          <w:rFonts w:ascii="Times New Roman" w:eastAsiaTheme="minorEastAsia" w:hAnsi="Times New Roman" w:cs="Times New Roman"/>
          <w:color w:val="000000" w:themeColor="text1"/>
          <w:sz w:val="28"/>
          <w:szCs w:val="28"/>
          <w:lang w:val="uk-UA" w:eastAsia="uk-UA"/>
        </w:rPr>
        <w:sym w:font="Symbol" w:char="F03D"/>
      </w:r>
      <w:r w:rsidRPr="00193EF9">
        <w:rPr>
          <w:rFonts w:ascii="Times New Roman" w:eastAsiaTheme="minorEastAsia" w:hAnsi="Times New Roman" w:cs="Times New Roman"/>
          <w:color w:val="000000" w:themeColor="text1"/>
          <w:sz w:val="28"/>
          <w:szCs w:val="28"/>
          <w:lang w:val="uk-UA" w:eastAsia="uk-UA"/>
        </w:rPr>
        <w:t xml:space="preserve"> 2,15 ммоль/л; сироватковий альбумін </w:t>
      </w:r>
      <w:r w:rsidRPr="00193EF9">
        <w:rPr>
          <w:rFonts w:ascii="Times New Roman" w:eastAsiaTheme="minorEastAsia" w:hAnsi="Times New Roman" w:cs="Times New Roman"/>
          <w:color w:val="000000" w:themeColor="text1"/>
          <w:sz w:val="28"/>
          <w:szCs w:val="28"/>
          <w:lang w:val="uk-UA" w:eastAsia="uk-UA"/>
        </w:rPr>
        <w:sym w:font="Symbol" w:char="F03D"/>
      </w:r>
      <w:r w:rsidRPr="00193EF9">
        <w:rPr>
          <w:rFonts w:ascii="Times New Roman" w:eastAsiaTheme="minorEastAsia" w:hAnsi="Times New Roman" w:cs="Times New Roman"/>
          <w:color w:val="000000" w:themeColor="text1"/>
          <w:sz w:val="28"/>
          <w:szCs w:val="28"/>
          <w:lang w:val="uk-UA" w:eastAsia="uk-UA"/>
        </w:rPr>
        <w:t xml:space="preserve"> 40,3 г/л; гемоглобін у крові </w:t>
      </w:r>
      <w:r w:rsidRPr="00193EF9">
        <w:rPr>
          <w:rFonts w:ascii="Times New Roman" w:eastAsiaTheme="minorEastAsia" w:hAnsi="Times New Roman" w:cs="Times New Roman"/>
          <w:color w:val="000000" w:themeColor="text1"/>
          <w:sz w:val="28"/>
          <w:szCs w:val="28"/>
          <w:lang w:val="uk-UA" w:eastAsia="uk-UA"/>
        </w:rPr>
        <w:sym w:font="Symbol" w:char="F03D"/>
      </w:r>
      <w:r w:rsidRPr="00193EF9">
        <w:rPr>
          <w:rFonts w:ascii="Times New Roman" w:eastAsiaTheme="minorEastAsia" w:hAnsi="Times New Roman" w:cs="Times New Roman"/>
          <w:color w:val="000000" w:themeColor="text1"/>
          <w:sz w:val="28"/>
          <w:szCs w:val="28"/>
          <w:lang w:val="uk-UA" w:eastAsia="uk-UA"/>
        </w:rPr>
        <w:t xml:space="preserve"> 73 г/л та систолічний АТ тиск </w:t>
      </w:r>
      <w:r w:rsidRPr="00193EF9">
        <w:rPr>
          <w:rFonts w:ascii="Times New Roman" w:eastAsiaTheme="minorEastAsia" w:hAnsi="Times New Roman" w:cs="Times New Roman"/>
          <w:color w:val="000000" w:themeColor="text1"/>
          <w:sz w:val="28"/>
          <w:szCs w:val="28"/>
          <w:lang w:val="uk-UA" w:eastAsia="uk-UA"/>
        </w:rPr>
        <w:sym w:font="Symbol" w:char="F03D"/>
      </w:r>
      <w:r w:rsidRPr="00193EF9">
        <w:rPr>
          <w:rFonts w:ascii="Times New Roman" w:eastAsiaTheme="minorEastAsia" w:hAnsi="Times New Roman" w:cs="Times New Roman"/>
          <w:color w:val="000000" w:themeColor="text1"/>
          <w:sz w:val="28"/>
          <w:szCs w:val="28"/>
          <w:lang w:val="uk-UA" w:eastAsia="uk-UA"/>
        </w:rPr>
        <w:t xml:space="preserve"> 77,5 мм </w:t>
      </w:r>
      <w:proofErr w:type="spellStart"/>
      <w:r w:rsidRPr="00193EF9">
        <w:rPr>
          <w:rFonts w:ascii="Times New Roman" w:eastAsiaTheme="minorEastAsia" w:hAnsi="Times New Roman" w:cs="Times New Roman"/>
          <w:color w:val="000000" w:themeColor="text1"/>
          <w:sz w:val="28"/>
          <w:szCs w:val="28"/>
          <w:lang w:val="uk-UA" w:eastAsia="uk-UA"/>
        </w:rPr>
        <w:t>рт.ст</w:t>
      </w:r>
      <w:proofErr w:type="spellEnd"/>
      <w:r w:rsidRPr="00193EF9">
        <w:rPr>
          <w:rFonts w:ascii="Times New Roman" w:eastAsiaTheme="minorEastAsia" w:hAnsi="Times New Roman" w:cs="Times New Roman"/>
          <w:color w:val="000000" w:themeColor="text1"/>
          <w:sz w:val="28"/>
          <w:szCs w:val="28"/>
          <w:lang w:val="uk-UA" w:eastAsia="uk-UA"/>
        </w:rPr>
        <w:t>. при чутливості 0,806 та специфічності 0,771.</w:t>
      </w:r>
    </w:p>
    <w:p w:rsidR="00962DAE" w:rsidRPr="00193EF9" w:rsidRDefault="00962DAE" w:rsidP="00962DAE">
      <w:pPr>
        <w:spacing w:after="0" w:line="360" w:lineRule="auto"/>
        <w:ind w:firstLine="709"/>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На другому етапі дослідження зроблено аналіз канонічного кореня, за допомогою якого пацієнти поділялися на групи. Значення стандартизованих коефіцієнтів у канонічному корені та матриці факторної структури класифікували </w:t>
      </w:r>
      <w:proofErr w:type="spellStart"/>
      <w:r w:rsidRPr="00193EF9">
        <w:rPr>
          <w:rFonts w:ascii="Times New Roman" w:eastAsiaTheme="minorEastAsia" w:hAnsi="Times New Roman" w:cs="Times New Roman"/>
          <w:sz w:val="28"/>
          <w:szCs w:val="28"/>
          <w:lang w:val="uk-UA" w:eastAsia="uk-UA"/>
        </w:rPr>
        <w:t>дискримінантні</w:t>
      </w:r>
      <w:proofErr w:type="spellEnd"/>
      <w:r w:rsidRPr="00193EF9">
        <w:rPr>
          <w:rFonts w:ascii="Times New Roman" w:eastAsiaTheme="minorEastAsia" w:hAnsi="Times New Roman" w:cs="Times New Roman"/>
          <w:sz w:val="28"/>
          <w:szCs w:val="28"/>
          <w:lang w:val="uk-UA" w:eastAsia="uk-UA"/>
        </w:rPr>
        <w:t xml:space="preserve"> змінні в класифікації відповідно до їх ступеня важливості. Це дозволило судити про величину вкладу кожного показника в дискримінацію – розподіл пацієнтів на групи. Як показали дослідження факторної структури, основну роль в дискримінації відіграє лактат сироватки крові (</w:t>
      </w:r>
      <w:r w:rsidRPr="00193EF9">
        <w:rPr>
          <w:rFonts w:ascii="Times New Roman" w:eastAsiaTheme="minorEastAsia" w:hAnsi="Times New Roman" w:cs="Times New Roman"/>
          <w:sz w:val="28"/>
          <w:szCs w:val="28"/>
          <w:lang w:val="uk-UA" w:eastAsia="uk-UA"/>
        </w:rPr>
        <w:sym w:font="Symbol" w:char="F02D"/>
      </w:r>
      <w:r w:rsidRPr="00193EF9">
        <w:rPr>
          <w:rFonts w:ascii="Times New Roman" w:eastAsiaTheme="minorEastAsia" w:hAnsi="Times New Roman" w:cs="Times New Roman"/>
          <w:sz w:val="28"/>
          <w:szCs w:val="28"/>
          <w:lang w:val="uk-UA" w:eastAsia="uk-UA"/>
        </w:rPr>
        <w:t>0,9723). Далі йдуть альбумін сироватки крові, гемоглобін і систолічний АТ.</w:t>
      </w:r>
    </w:p>
    <w:p w:rsidR="00962DAE" w:rsidRPr="00193EF9" w:rsidRDefault="00962DAE" w:rsidP="00962DAE">
      <w:pPr>
        <w:spacing w:after="0" w:line="360" w:lineRule="auto"/>
        <w:ind w:firstLine="708"/>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У пацієнта (пораненого) прогнозувалася та група, чия кваліфікаційна функція була найбільшою. </w:t>
      </w:r>
    </w:p>
    <w:p w:rsidR="00962DAE" w:rsidRPr="00193EF9" w:rsidRDefault="00962DAE" w:rsidP="00962DAE">
      <w:pPr>
        <w:spacing w:after="0" w:line="360" w:lineRule="auto"/>
        <w:jc w:val="center"/>
        <w:rPr>
          <w:rFonts w:ascii="Times New Roman" w:eastAsiaTheme="minorEastAsia" w:hAnsi="Times New Roman" w:cs="Times New Roman"/>
          <w:i/>
          <w:sz w:val="28"/>
          <w:szCs w:val="28"/>
          <w:lang w:val="uk-UA" w:eastAsia="uk-UA"/>
        </w:rPr>
      </w:pPr>
      <w:r w:rsidRPr="00193EF9">
        <w:rPr>
          <w:rFonts w:ascii="Times New Roman" w:eastAsiaTheme="minorEastAsia" w:hAnsi="Times New Roman" w:cs="Times New Roman"/>
          <w:i/>
          <w:sz w:val="28"/>
          <w:szCs w:val="28"/>
          <w:lang w:val="en-US" w:eastAsia="uk-UA"/>
        </w:rPr>
        <w:t>F</w:t>
      </w:r>
      <w:r w:rsidRPr="00193EF9">
        <w:rPr>
          <w:rFonts w:ascii="Times New Roman" w:eastAsiaTheme="minorEastAsia" w:hAnsi="Times New Roman" w:cs="Times New Roman"/>
          <w:i/>
          <w:sz w:val="28"/>
          <w:szCs w:val="28"/>
          <w:vertAlign w:val="subscript"/>
          <w:lang w:val="uk-UA" w:eastAsia="uk-UA"/>
        </w:rPr>
        <w:t>не вижили</w:t>
      </w:r>
      <w:r w:rsidRPr="00193EF9">
        <w:rPr>
          <w:rFonts w:ascii="Times New Roman" w:eastAsiaTheme="minorEastAsia" w:hAnsi="Times New Roman" w:cs="Times New Roman"/>
          <w:i/>
          <w:sz w:val="28"/>
          <w:szCs w:val="28"/>
          <w:lang w:val="uk-UA" w:eastAsia="uk-UA"/>
        </w:rPr>
        <w:t xml:space="preserve"> = -213</w:t>
      </w:r>
      <w:proofErr w:type="gramStart"/>
      <w:r w:rsidRPr="00193EF9">
        <w:rPr>
          <w:rFonts w:ascii="Times New Roman" w:eastAsiaTheme="minorEastAsia" w:hAnsi="Times New Roman" w:cs="Times New Roman"/>
          <w:i/>
          <w:sz w:val="28"/>
          <w:szCs w:val="28"/>
          <w:lang w:val="uk-UA" w:eastAsia="uk-UA"/>
        </w:rPr>
        <w:t>,9</w:t>
      </w:r>
      <w:proofErr w:type="gramEnd"/>
      <w:r w:rsidRPr="00193EF9">
        <w:rPr>
          <w:rFonts w:ascii="Times New Roman" w:eastAsiaTheme="minorEastAsia" w:hAnsi="Times New Roman" w:cs="Times New Roman"/>
          <w:i/>
          <w:sz w:val="28"/>
          <w:szCs w:val="28"/>
          <w:lang w:val="uk-UA" w:eastAsia="uk-UA"/>
        </w:rPr>
        <w:t>+0,317 х</w:t>
      </w:r>
      <w:r w:rsidRPr="00193EF9">
        <w:rPr>
          <w:rFonts w:ascii="Times New Roman" w:eastAsiaTheme="minorEastAsia" w:hAnsi="Times New Roman" w:cs="Times New Roman"/>
          <w:i/>
          <w:sz w:val="28"/>
          <w:szCs w:val="28"/>
          <w:vertAlign w:val="subscript"/>
          <w:lang w:val="uk-UA" w:eastAsia="uk-UA"/>
        </w:rPr>
        <w:t>1</w:t>
      </w:r>
      <w:r w:rsidRPr="00193EF9">
        <w:rPr>
          <w:rFonts w:ascii="Times New Roman" w:eastAsiaTheme="minorEastAsia" w:hAnsi="Times New Roman" w:cs="Times New Roman"/>
          <w:i/>
          <w:sz w:val="28"/>
          <w:szCs w:val="28"/>
          <w:lang w:val="uk-UA" w:eastAsia="uk-UA"/>
        </w:rPr>
        <w:t>+0,06 х</w:t>
      </w:r>
      <w:r w:rsidRPr="00193EF9">
        <w:rPr>
          <w:rFonts w:ascii="Times New Roman" w:eastAsiaTheme="minorEastAsia" w:hAnsi="Times New Roman" w:cs="Times New Roman"/>
          <w:i/>
          <w:sz w:val="28"/>
          <w:szCs w:val="28"/>
          <w:vertAlign w:val="subscript"/>
          <w:lang w:val="uk-UA" w:eastAsia="uk-UA"/>
        </w:rPr>
        <w:t>2</w:t>
      </w:r>
      <w:r w:rsidRPr="00193EF9">
        <w:rPr>
          <w:rFonts w:ascii="Times New Roman" w:eastAsiaTheme="minorEastAsia" w:hAnsi="Times New Roman" w:cs="Times New Roman"/>
          <w:i/>
          <w:sz w:val="28"/>
          <w:szCs w:val="28"/>
          <w:lang w:val="uk-UA" w:eastAsia="uk-UA"/>
        </w:rPr>
        <w:t>+5,99 х</w:t>
      </w:r>
      <w:r w:rsidRPr="00193EF9">
        <w:rPr>
          <w:rFonts w:ascii="Times New Roman" w:eastAsiaTheme="minorEastAsia" w:hAnsi="Times New Roman" w:cs="Times New Roman"/>
          <w:i/>
          <w:sz w:val="28"/>
          <w:szCs w:val="28"/>
          <w:vertAlign w:val="subscript"/>
          <w:lang w:val="uk-UA" w:eastAsia="uk-UA"/>
        </w:rPr>
        <w:t>3</w:t>
      </w:r>
      <w:r w:rsidRPr="00193EF9">
        <w:rPr>
          <w:rFonts w:ascii="Times New Roman" w:eastAsiaTheme="minorEastAsia" w:hAnsi="Times New Roman" w:cs="Times New Roman"/>
          <w:i/>
          <w:sz w:val="28"/>
          <w:szCs w:val="28"/>
          <w:lang w:val="uk-UA" w:eastAsia="uk-UA"/>
        </w:rPr>
        <w:t>+66,6 х</w:t>
      </w:r>
      <w:r w:rsidRPr="00193EF9">
        <w:rPr>
          <w:rFonts w:ascii="Times New Roman" w:eastAsiaTheme="minorEastAsia" w:hAnsi="Times New Roman" w:cs="Times New Roman"/>
          <w:i/>
          <w:sz w:val="28"/>
          <w:szCs w:val="28"/>
          <w:vertAlign w:val="subscript"/>
          <w:lang w:val="uk-UA" w:eastAsia="uk-UA"/>
        </w:rPr>
        <w:t>4</w:t>
      </w:r>
      <w:r w:rsidRPr="00193EF9">
        <w:rPr>
          <w:rFonts w:ascii="Times New Roman" w:eastAsiaTheme="minorEastAsia" w:hAnsi="Times New Roman" w:cs="Times New Roman"/>
          <w:i/>
          <w:sz w:val="28"/>
          <w:szCs w:val="28"/>
          <w:lang w:val="uk-UA" w:eastAsia="uk-UA"/>
        </w:rPr>
        <w:t>;</w:t>
      </w:r>
    </w:p>
    <w:p w:rsidR="00962DAE" w:rsidRPr="00193EF9" w:rsidRDefault="00962DAE" w:rsidP="00962DAE">
      <w:pPr>
        <w:spacing w:after="0" w:line="360" w:lineRule="auto"/>
        <w:jc w:val="center"/>
        <w:rPr>
          <w:rFonts w:ascii="Times New Roman" w:eastAsiaTheme="minorEastAsia" w:hAnsi="Times New Roman" w:cs="Times New Roman"/>
          <w:i/>
          <w:sz w:val="28"/>
          <w:szCs w:val="28"/>
          <w:lang w:val="uk-UA" w:eastAsia="uk-UA"/>
        </w:rPr>
      </w:pPr>
      <w:r w:rsidRPr="00193EF9">
        <w:rPr>
          <w:rFonts w:ascii="Times New Roman" w:eastAsiaTheme="minorEastAsia" w:hAnsi="Times New Roman" w:cs="Times New Roman"/>
          <w:i/>
          <w:sz w:val="28"/>
          <w:szCs w:val="28"/>
          <w:lang w:val="en-US" w:eastAsia="uk-UA"/>
        </w:rPr>
        <w:t>F</w:t>
      </w:r>
      <w:r w:rsidRPr="00193EF9">
        <w:rPr>
          <w:rFonts w:ascii="Times New Roman" w:eastAsiaTheme="minorEastAsia" w:hAnsi="Times New Roman" w:cs="Times New Roman"/>
          <w:i/>
          <w:sz w:val="28"/>
          <w:szCs w:val="28"/>
          <w:vertAlign w:val="subscript"/>
          <w:lang w:val="uk-UA" w:eastAsia="uk-UA"/>
        </w:rPr>
        <w:t>вижили</w:t>
      </w:r>
      <w:r w:rsidRPr="00193EF9">
        <w:rPr>
          <w:rFonts w:ascii="Times New Roman" w:eastAsiaTheme="minorEastAsia" w:hAnsi="Times New Roman" w:cs="Times New Roman"/>
          <w:i/>
          <w:sz w:val="28"/>
          <w:szCs w:val="28"/>
          <w:lang w:val="uk-UA" w:eastAsia="uk-UA"/>
        </w:rPr>
        <w:t xml:space="preserve"> = -193</w:t>
      </w:r>
      <w:proofErr w:type="gramStart"/>
      <w:r w:rsidRPr="00193EF9">
        <w:rPr>
          <w:rFonts w:ascii="Times New Roman" w:eastAsiaTheme="minorEastAsia" w:hAnsi="Times New Roman" w:cs="Times New Roman"/>
          <w:i/>
          <w:sz w:val="28"/>
          <w:szCs w:val="28"/>
          <w:lang w:val="uk-UA" w:eastAsia="uk-UA"/>
        </w:rPr>
        <w:t>,8</w:t>
      </w:r>
      <w:proofErr w:type="gramEnd"/>
      <w:r w:rsidRPr="00193EF9">
        <w:rPr>
          <w:rFonts w:ascii="Times New Roman" w:eastAsiaTheme="minorEastAsia" w:hAnsi="Times New Roman" w:cs="Times New Roman"/>
          <w:i/>
          <w:sz w:val="28"/>
          <w:szCs w:val="28"/>
          <w:lang w:val="uk-UA" w:eastAsia="uk-UA"/>
        </w:rPr>
        <w:t>+0,289 х</w:t>
      </w:r>
      <w:r w:rsidRPr="00193EF9">
        <w:rPr>
          <w:rFonts w:ascii="Times New Roman" w:eastAsiaTheme="minorEastAsia" w:hAnsi="Times New Roman" w:cs="Times New Roman"/>
          <w:i/>
          <w:sz w:val="28"/>
          <w:szCs w:val="28"/>
          <w:vertAlign w:val="subscript"/>
          <w:lang w:val="uk-UA" w:eastAsia="uk-UA"/>
        </w:rPr>
        <w:t>1</w:t>
      </w:r>
      <w:r w:rsidRPr="00193EF9">
        <w:rPr>
          <w:rFonts w:ascii="Times New Roman" w:eastAsiaTheme="minorEastAsia" w:hAnsi="Times New Roman" w:cs="Times New Roman"/>
          <w:i/>
          <w:sz w:val="28"/>
          <w:szCs w:val="28"/>
          <w:lang w:val="uk-UA" w:eastAsia="uk-UA"/>
        </w:rPr>
        <w:t>+0,026 х</w:t>
      </w:r>
      <w:r w:rsidRPr="00193EF9">
        <w:rPr>
          <w:rFonts w:ascii="Times New Roman" w:eastAsiaTheme="minorEastAsia" w:hAnsi="Times New Roman" w:cs="Times New Roman"/>
          <w:i/>
          <w:sz w:val="28"/>
          <w:szCs w:val="28"/>
          <w:vertAlign w:val="subscript"/>
          <w:lang w:val="uk-UA" w:eastAsia="uk-UA"/>
        </w:rPr>
        <w:t>2</w:t>
      </w:r>
      <w:r w:rsidRPr="00193EF9">
        <w:rPr>
          <w:rFonts w:ascii="Times New Roman" w:eastAsiaTheme="minorEastAsia" w:hAnsi="Times New Roman" w:cs="Times New Roman"/>
          <w:i/>
          <w:sz w:val="28"/>
          <w:szCs w:val="28"/>
          <w:lang w:val="uk-UA" w:eastAsia="uk-UA"/>
        </w:rPr>
        <w:t>+6,42 х</w:t>
      </w:r>
      <w:r w:rsidRPr="00193EF9">
        <w:rPr>
          <w:rFonts w:ascii="Times New Roman" w:eastAsiaTheme="minorEastAsia" w:hAnsi="Times New Roman" w:cs="Times New Roman"/>
          <w:i/>
          <w:sz w:val="28"/>
          <w:szCs w:val="28"/>
          <w:vertAlign w:val="subscript"/>
          <w:lang w:val="uk-UA" w:eastAsia="uk-UA"/>
        </w:rPr>
        <w:t>3</w:t>
      </w:r>
      <w:r w:rsidRPr="00193EF9">
        <w:rPr>
          <w:rFonts w:ascii="Times New Roman" w:eastAsiaTheme="minorEastAsia" w:hAnsi="Times New Roman" w:cs="Times New Roman"/>
          <w:i/>
          <w:sz w:val="28"/>
          <w:szCs w:val="28"/>
          <w:lang w:val="uk-UA" w:eastAsia="uk-UA"/>
        </w:rPr>
        <w:t>+51,98 х</w:t>
      </w:r>
      <w:r w:rsidRPr="00193EF9">
        <w:rPr>
          <w:rFonts w:ascii="Times New Roman" w:eastAsiaTheme="minorEastAsia" w:hAnsi="Times New Roman" w:cs="Times New Roman"/>
          <w:i/>
          <w:sz w:val="28"/>
          <w:szCs w:val="28"/>
          <w:vertAlign w:val="subscript"/>
          <w:lang w:val="uk-UA" w:eastAsia="uk-UA"/>
        </w:rPr>
        <w:t>4</w:t>
      </w:r>
      <w:r w:rsidRPr="00193EF9">
        <w:rPr>
          <w:rFonts w:ascii="Times New Roman" w:eastAsiaTheme="minorEastAsia" w:hAnsi="Times New Roman" w:cs="Times New Roman"/>
          <w:i/>
          <w:sz w:val="28"/>
          <w:szCs w:val="28"/>
          <w:lang w:val="uk-UA" w:eastAsia="uk-UA"/>
        </w:rPr>
        <w:t>;</w:t>
      </w:r>
    </w:p>
    <w:p w:rsidR="00962DAE" w:rsidRPr="00193EF9" w:rsidRDefault="00962DAE" w:rsidP="00962DAE">
      <w:pPr>
        <w:spacing w:after="0" w:line="360" w:lineRule="auto"/>
        <w:ind w:firstLine="708"/>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де:</w:t>
      </w:r>
      <w:r w:rsidRPr="00193EF9">
        <w:rPr>
          <w:rFonts w:ascii="Times New Roman" w:eastAsiaTheme="minorEastAsia" w:hAnsi="Times New Roman" w:cs="Times New Roman"/>
          <w:i/>
          <w:sz w:val="28"/>
          <w:szCs w:val="28"/>
          <w:lang w:val="uk-UA" w:eastAsia="uk-UA"/>
        </w:rPr>
        <w:t>х</w:t>
      </w:r>
      <w:r w:rsidRPr="00193EF9">
        <w:rPr>
          <w:rFonts w:ascii="Times New Roman" w:eastAsiaTheme="minorEastAsia" w:hAnsi="Times New Roman" w:cs="Times New Roman"/>
          <w:i/>
          <w:sz w:val="28"/>
          <w:szCs w:val="28"/>
          <w:vertAlign w:val="subscript"/>
          <w:lang w:val="uk-UA" w:eastAsia="uk-UA"/>
        </w:rPr>
        <w:t>1</w:t>
      </w:r>
      <w:r w:rsidRPr="00193EF9">
        <w:rPr>
          <w:rFonts w:ascii="Times New Roman" w:eastAsiaTheme="minorEastAsia" w:hAnsi="Times New Roman" w:cs="Times New Roman"/>
          <w:sz w:val="28"/>
          <w:szCs w:val="28"/>
          <w:lang w:val="uk-UA" w:eastAsia="uk-UA"/>
        </w:rPr>
        <w:t xml:space="preserve"> – с</w:t>
      </w:r>
      <w:r w:rsidRPr="00193EF9">
        <w:rPr>
          <w:rFonts w:ascii="Times New Roman" w:eastAsia="Times New Roman" w:hAnsi="Times New Roman" w:cs="Times New Roman"/>
          <w:color w:val="000000"/>
          <w:sz w:val="28"/>
          <w:szCs w:val="28"/>
          <w:lang w:val="uk-UA" w:eastAsia="ru-RU"/>
        </w:rPr>
        <w:t xml:space="preserve">истолічний АТ, мм </w:t>
      </w:r>
      <w:proofErr w:type="spellStart"/>
      <w:r w:rsidRPr="00193EF9">
        <w:rPr>
          <w:rFonts w:ascii="Times New Roman" w:eastAsia="Times New Roman" w:hAnsi="Times New Roman" w:cs="Times New Roman"/>
          <w:color w:val="000000"/>
          <w:sz w:val="28"/>
          <w:szCs w:val="28"/>
          <w:lang w:val="uk-UA" w:eastAsia="ru-RU"/>
        </w:rPr>
        <w:t>рт.ст</w:t>
      </w:r>
      <w:proofErr w:type="spellEnd"/>
      <w:r w:rsidRPr="00193EF9">
        <w:rPr>
          <w:rFonts w:ascii="Times New Roman" w:eastAsia="Times New Roman" w:hAnsi="Times New Roman" w:cs="Times New Roman"/>
          <w:color w:val="000000"/>
          <w:sz w:val="28"/>
          <w:szCs w:val="28"/>
          <w:lang w:val="uk-UA" w:eastAsia="ru-RU"/>
        </w:rPr>
        <w:t xml:space="preserve">.; </w:t>
      </w:r>
      <w:r w:rsidRPr="00193EF9">
        <w:rPr>
          <w:rFonts w:ascii="Times New Roman" w:eastAsiaTheme="minorEastAsia" w:hAnsi="Times New Roman" w:cs="Times New Roman"/>
          <w:i/>
          <w:sz w:val="28"/>
          <w:szCs w:val="28"/>
          <w:lang w:val="uk-UA" w:eastAsia="uk-UA"/>
        </w:rPr>
        <w:t>х</w:t>
      </w:r>
      <w:r w:rsidRPr="00193EF9">
        <w:rPr>
          <w:rFonts w:ascii="Times New Roman" w:eastAsiaTheme="minorEastAsia" w:hAnsi="Times New Roman" w:cs="Times New Roman"/>
          <w:i/>
          <w:sz w:val="28"/>
          <w:szCs w:val="28"/>
          <w:vertAlign w:val="subscript"/>
          <w:lang w:val="uk-UA" w:eastAsia="uk-UA"/>
        </w:rPr>
        <w:t>2</w:t>
      </w:r>
      <w:r w:rsidRPr="00193EF9">
        <w:rPr>
          <w:rFonts w:ascii="Times New Roman" w:eastAsiaTheme="minorEastAsia" w:hAnsi="Times New Roman" w:cs="Times New Roman"/>
          <w:i/>
          <w:sz w:val="28"/>
          <w:szCs w:val="28"/>
          <w:lang w:val="uk-UA" w:eastAsia="uk-UA"/>
        </w:rPr>
        <w:t xml:space="preserve"> – </w:t>
      </w:r>
      <w:r w:rsidRPr="00193EF9">
        <w:rPr>
          <w:rFonts w:ascii="Times New Roman" w:eastAsiaTheme="minorEastAsia" w:hAnsi="Times New Roman" w:cs="Times New Roman"/>
          <w:sz w:val="28"/>
          <w:szCs w:val="28"/>
          <w:lang w:val="uk-UA" w:eastAsia="uk-UA"/>
        </w:rPr>
        <w:t>г</w:t>
      </w:r>
      <w:r w:rsidRPr="00193EF9">
        <w:rPr>
          <w:rFonts w:ascii="Times New Roman" w:eastAsia="Times New Roman" w:hAnsi="Times New Roman" w:cs="Times New Roman"/>
          <w:color w:val="000000"/>
          <w:sz w:val="28"/>
          <w:szCs w:val="28"/>
          <w:lang w:val="uk-UA" w:eastAsia="ru-RU"/>
        </w:rPr>
        <w:t xml:space="preserve">емоглобін крові, г/л; </w:t>
      </w:r>
      <w:r w:rsidRPr="00193EF9">
        <w:rPr>
          <w:rFonts w:ascii="Times New Roman" w:eastAsiaTheme="minorEastAsia" w:hAnsi="Times New Roman" w:cs="Times New Roman"/>
          <w:i/>
          <w:sz w:val="28"/>
          <w:szCs w:val="28"/>
          <w:lang w:val="uk-UA" w:eastAsia="uk-UA"/>
        </w:rPr>
        <w:t>х</w:t>
      </w:r>
      <w:r w:rsidRPr="00193EF9">
        <w:rPr>
          <w:rFonts w:ascii="Times New Roman" w:eastAsiaTheme="minorEastAsia" w:hAnsi="Times New Roman" w:cs="Times New Roman"/>
          <w:i/>
          <w:sz w:val="28"/>
          <w:szCs w:val="28"/>
          <w:vertAlign w:val="subscript"/>
          <w:lang w:val="uk-UA" w:eastAsia="uk-UA"/>
        </w:rPr>
        <w:t>3</w:t>
      </w:r>
      <w:r w:rsidRPr="00193EF9">
        <w:rPr>
          <w:rFonts w:ascii="Times New Roman" w:eastAsiaTheme="minorEastAsia" w:hAnsi="Times New Roman" w:cs="Times New Roman"/>
          <w:i/>
          <w:sz w:val="28"/>
          <w:szCs w:val="28"/>
          <w:lang w:val="uk-UA" w:eastAsia="uk-UA"/>
        </w:rPr>
        <w:t xml:space="preserve"> – </w:t>
      </w:r>
      <w:r w:rsidRPr="00193EF9">
        <w:rPr>
          <w:rFonts w:ascii="Times New Roman" w:eastAsiaTheme="minorEastAsia" w:hAnsi="Times New Roman" w:cs="Times New Roman"/>
          <w:sz w:val="28"/>
          <w:szCs w:val="28"/>
          <w:lang w:val="uk-UA" w:eastAsia="uk-UA"/>
        </w:rPr>
        <w:t>а</w:t>
      </w:r>
      <w:r w:rsidRPr="00193EF9">
        <w:rPr>
          <w:rFonts w:ascii="Times New Roman" w:eastAsia="Times New Roman" w:hAnsi="Times New Roman" w:cs="Times New Roman"/>
          <w:color w:val="000000"/>
          <w:sz w:val="28"/>
          <w:szCs w:val="28"/>
          <w:lang w:val="uk-UA" w:eastAsia="ru-RU"/>
        </w:rPr>
        <w:t>льбумін сироватки крові, г/л;</w:t>
      </w:r>
      <w:r w:rsidRPr="00193EF9">
        <w:rPr>
          <w:rFonts w:ascii="Times New Roman" w:eastAsiaTheme="minorEastAsia" w:hAnsi="Times New Roman" w:cs="Times New Roman"/>
          <w:i/>
          <w:sz w:val="28"/>
          <w:szCs w:val="28"/>
          <w:lang w:val="uk-UA" w:eastAsia="uk-UA"/>
        </w:rPr>
        <w:t>х</w:t>
      </w:r>
      <w:r w:rsidRPr="00193EF9">
        <w:rPr>
          <w:rFonts w:ascii="Times New Roman" w:eastAsiaTheme="minorEastAsia" w:hAnsi="Times New Roman" w:cs="Times New Roman"/>
          <w:i/>
          <w:sz w:val="28"/>
          <w:szCs w:val="28"/>
          <w:vertAlign w:val="subscript"/>
          <w:lang w:val="uk-UA" w:eastAsia="uk-UA"/>
        </w:rPr>
        <w:t>4</w:t>
      </w:r>
      <w:r w:rsidRPr="00193EF9">
        <w:rPr>
          <w:rFonts w:ascii="Times New Roman" w:eastAsiaTheme="minorEastAsia" w:hAnsi="Times New Roman" w:cs="Times New Roman"/>
          <w:i/>
          <w:sz w:val="28"/>
          <w:szCs w:val="28"/>
          <w:lang w:val="uk-UA" w:eastAsia="uk-UA"/>
        </w:rPr>
        <w:t xml:space="preserve"> – </w:t>
      </w:r>
      <w:r w:rsidRPr="00193EF9">
        <w:rPr>
          <w:rFonts w:ascii="Times New Roman" w:eastAsiaTheme="minorEastAsia" w:hAnsi="Times New Roman" w:cs="Times New Roman"/>
          <w:sz w:val="28"/>
          <w:szCs w:val="28"/>
          <w:lang w:val="uk-UA" w:eastAsia="uk-UA"/>
        </w:rPr>
        <w:t>л</w:t>
      </w:r>
      <w:r w:rsidRPr="00193EF9">
        <w:rPr>
          <w:rFonts w:ascii="Times New Roman" w:eastAsia="Times New Roman" w:hAnsi="Times New Roman" w:cs="Times New Roman"/>
          <w:color w:val="000000"/>
          <w:sz w:val="28"/>
          <w:szCs w:val="28"/>
          <w:lang w:val="uk-UA" w:eastAsia="ru-RU"/>
        </w:rPr>
        <w:t>актат сироватки крові, ммоль/л</w:t>
      </w:r>
      <w:r w:rsidRPr="00193EF9">
        <w:rPr>
          <w:rFonts w:ascii="Times New Roman" w:eastAsiaTheme="minorEastAsia" w:hAnsi="Times New Roman" w:cs="Times New Roman"/>
          <w:sz w:val="28"/>
          <w:szCs w:val="28"/>
          <w:lang w:val="uk-UA" w:eastAsia="uk-UA"/>
        </w:rPr>
        <w:t>.</w:t>
      </w:r>
    </w:p>
    <w:p w:rsidR="00962DAE" w:rsidRPr="00193EF9" w:rsidRDefault="00962DAE" w:rsidP="00962DAE">
      <w:pPr>
        <w:spacing w:after="0" w:line="360" w:lineRule="auto"/>
        <w:ind w:firstLine="708"/>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lastRenderedPageBreak/>
        <w:t>Оскільки в нашій класифікації є тільки дві групи (вижили / не вижили), то розрахунки можна істотно спростити, якщо розглядати не самі функції, а їх різницю, тобто:</w:t>
      </w:r>
    </w:p>
    <w:p w:rsidR="00962DAE" w:rsidRPr="00193EF9" w:rsidRDefault="004C6FD6" w:rsidP="00962DAE">
      <w:pPr>
        <w:spacing w:after="0" w:line="360" w:lineRule="auto"/>
        <w:rPr>
          <w:rFonts w:ascii="Times New Roman" w:eastAsiaTheme="minorEastAsia" w:hAnsi="Times New Roman" w:cs="Times New Roman"/>
          <w:sz w:val="28"/>
          <w:szCs w:val="28"/>
          <w:lang w:val="uk-UA" w:eastAsia="uk-UA"/>
        </w:rPr>
      </w:pPr>
      <m:oMathPara>
        <m:oMath>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uk-UA" w:eastAsia="ru-RU"/>
                </w:rPr>
                <m:t>F</m:t>
              </m:r>
            </m:e>
            <m:sub>
              <m:r>
                <w:rPr>
                  <w:rFonts w:ascii="Cambria Math" w:eastAsiaTheme="minorEastAsia" w:hAnsi="Cambria Math" w:cs="Times New Roman"/>
                  <w:noProof/>
                  <w:sz w:val="28"/>
                  <w:szCs w:val="28"/>
                  <w:lang w:val="uk-UA" w:eastAsia="ru-RU"/>
                </w:rPr>
                <m:t>вижили</m:t>
              </m:r>
            </m:sub>
          </m:sSub>
          <m:r>
            <w:rPr>
              <w:rFonts w:ascii="Cambria Math" w:eastAsiaTheme="minorEastAsia" w:hAnsi="Cambria Math" w:cs="Times New Roman"/>
              <w:noProof/>
              <w:sz w:val="28"/>
              <w:szCs w:val="28"/>
              <w:lang w:val="uk-UA" w:eastAsia="ru-RU"/>
            </w:rPr>
            <m:t>-</m:t>
          </m:r>
          <m:sSub>
            <m:sSubPr>
              <m:ctrlPr>
                <w:rPr>
                  <w:rFonts w:ascii="Cambria Math" w:eastAsiaTheme="minorEastAsia" w:hAnsi="Cambria Math" w:cs="Times New Roman"/>
                  <w:i/>
                  <w:noProof/>
                  <w:sz w:val="28"/>
                  <w:szCs w:val="28"/>
                  <w:lang w:val="uk-UA" w:eastAsia="ru-RU"/>
                </w:rPr>
              </m:ctrlPr>
            </m:sSubPr>
            <m:e>
              <m:r>
                <w:rPr>
                  <w:rFonts w:ascii="Cambria Math" w:eastAsiaTheme="minorEastAsia" w:hAnsi="Cambria Math" w:cs="Times New Roman"/>
                  <w:noProof/>
                  <w:sz w:val="28"/>
                  <w:szCs w:val="28"/>
                  <w:lang w:val="en-US" w:eastAsia="ru-RU"/>
                </w:rPr>
                <m:t>F</m:t>
              </m:r>
            </m:e>
            <m:sub>
              <m:r>
                <w:rPr>
                  <w:rFonts w:ascii="Cambria Math" w:eastAsiaTheme="minorEastAsia" w:hAnsi="Cambria Math" w:cs="Times New Roman"/>
                  <w:noProof/>
                  <w:sz w:val="28"/>
                  <w:szCs w:val="28"/>
                  <w:lang w:val="uk-UA" w:eastAsia="ru-RU"/>
                </w:rPr>
                <m:t>не вижили</m:t>
              </m:r>
            </m:sub>
          </m:sSub>
          <m:r>
            <w:rPr>
              <w:rFonts w:ascii="Cambria Math" w:eastAsiaTheme="minorEastAsia" w:hAnsi="Cambria Math" w:cs="Times New Roman"/>
              <w:noProof/>
              <w:sz w:val="28"/>
              <w:szCs w:val="28"/>
              <w:lang w:val="uk-UA" w:eastAsia="ru-RU"/>
            </w:rPr>
            <m:t>=∆</m:t>
          </m:r>
          <m:r>
            <w:rPr>
              <w:rFonts w:ascii="Cambria Math" w:eastAsiaTheme="minorEastAsia" w:hAnsi="Cambria Math" w:cs="Times New Roman"/>
              <w:noProof/>
              <w:sz w:val="28"/>
              <w:szCs w:val="28"/>
              <w:lang w:val="en-US" w:eastAsia="ru-RU"/>
            </w:rPr>
            <m:t>F=</m:t>
          </m:r>
          <m:d>
            <m:dPr>
              <m:ctrlPr>
                <w:rPr>
                  <w:rFonts w:ascii="Cambria Math" w:eastAsiaTheme="minorEastAsia" w:hAnsi="Cambria Math" w:cs="Times New Roman"/>
                  <w:i/>
                  <w:noProof/>
                  <w:sz w:val="28"/>
                  <w:szCs w:val="28"/>
                  <w:lang w:val="uk-UA" w:eastAsia="ru-RU"/>
                </w:rPr>
              </m:ctrlPr>
            </m:dPr>
            <m:e>
              <m:m>
                <m:mPr>
                  <m:mcs>
                    <m:mc>
                      <m:mcPr>
                        <m:count m:val="2"/>
                        <m:mcJc m:val="center"/>
                      </m:mcPr>
                    </m:mc>
                  </m:mcs>
                  <m:ctrlPr>
                    <w:rPr>
                      <w:rFonts w:ascii="Cambria Math" w:eastAsiaTheme="minorEastAsia" w:hAnsi="Cambria Math" w:cs="Times New Roman"/>
                      <w:i/>
                      <w:noProof/>
                      <w:sz w:val="28"/>
                      <w:szCs w:val="28"/>
                      <w:lang w:val="uk-UA" w:eastAsia="ru-RU"/>
                    </w:rPr>
                  </m:ctrlPr>
                </m:mPr>
                <m:mr>
                  <m:e>
                    <m:r>
                      <w:rPr>
                        <w:rFonts w:ascii="Cambria Math" w:eastAsiaTheme="minorEastAsia" w:hAnsi="Cambria Math" w:cs="Times New Roman"/>
                        <w:noProof/>
                        <w:sz w:val="28"/>
                        <w:szCs w:val="28"/>
                        <w:lang w:val="en-US" w:eastAsia="ru-RU"/>
                      </w:rPr>
                      <m:t>≥0</m:t>
                    </m:r>
                  </m:e>
                  <m:e>
                    <m:r>
                      <w:rPr>
                        <w:rFonts w:ascii="Cambria Math" w:eastAsiaTheme="minorEastAsia" w:hAnsi="Cambria Math" w:cs="Times New Roman"/>
                        <w:noProof/>
                        <w:sz w:val="28"/>
                        <w:szCs w:val="28"/>
                        <w:lang w:val="uk-UA" w:eastAsia="ru-RU"/>
                      </w:rPr>
                      <m:t>вижили</m:t>
                    </m:r>
                  </m:e>
                </m:mr>
                <m:mr>
                  <m:e>
                    <m:r>
                      <w:rPr>
                        <w:rFonts w:ascii="Cambria Math" w:eastAsiaTheme="minorEastAsia" w:hAnsi="Cambria Math" w:cs="Times New Roman"/>
                        <w:noProof/>
                        <w:sz w:val="28"/>
                        <w:szCs w:val="28"/>
                        <w:lang w:val="en-US" w:eastAsia="ru-RU"/>
                      </w:rPr>
                      <m:t>&lt;0</m:t>
                    </m:r>
                  </m:e>
                  <m:e>
                    <m:r>
                      <w:rPr>
                        <w:rFonts w:ascii="Cambria Math" w:eastAsiaTheme="minorEastAsia" w:hAnsi="Cambria Math" w:cs="Times New Roman"/>
                        <w:noProof/>
                        <w:sz w:val="28"/>
                        <w:szCs w:val="28"/>
                        <w:lang w:val="uk-UA" w:eastAsia="ru-RU"/>
                      </w:rPr>
                      <m:t>не вижили</m:t>
                    </m:r>
                  </m:e>
                </m:mr>
              </m:m>
            </m:e>
          </m:d>
        </m:oMath>
      </m:oMathPara>
    </w:p>
    <w:p w:rsidR="00962DAE" w:rsidRPr="00193EF9" w:rsidRDefault="00962DAE" w:rsidP="00962DAE">
      <w:pPr>
        <w:spacing w:after="0" w:line="360" w:lineRule="auto"/>
        <w:jc w:val="center"/>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i/>
          <w:sz w:val="28"/>
          <w:szCs w:val="28"/>
          <w:lang w:val="uk-UA" w:eastAsia="uk-UA"/>
        </w:rPr>
        <w:t>∆</w:t>
      </w:r>
      <w:r w:rsidRPr="00193EF9">
        <w:rPr>
          <w:rFonts w:ascii="Times New Roman" w:eastAsiaTheme="minorEastAsia" w:hAnsi="Times New Roman" w:cs="Times New Roman"/>
          <w:i/>
          <w:sz w:val="28"/>
          <w:szCs w:val="28"/>
          <w:lang w:val="en-US" w:eastAsia="uk-UA"/>
        </w:rPr>
        <w:t>F</w:t>
      </w:r>
      <w:r w:rsidRPr="00193EF9">
        <w:rPr>
          <w:rFonts w:ascii="Times New Roman" w:eastAsiaTheme="minorEastAsia" w:hAnsi="Times New Roman" w:cs="Times New Roman"/>
          <w:i/>
          <w:sz w:val="28"/>
          <w:szCs w:val="28"/>
          <w:lang w:val="uk-UA" w:eastAsia="uk-UA"/>
        </w:rPr>
        <w:t xml:space="preserve"> =</w:t>
      </w:r>
      <w:r w:rsidRPr="00193EF9">
        <w:rPr>
          <w:rFonts w:ascii="Times New Roman" w:eastAsiaTheme="minorEastAsia" w:hAnsi="Times New Roman" w:cs="Times New Roman"/>
          <w:i/>
          <w:sz w:val="28"/>
          <w:szCs w:val="28"/>
          <w:lang w:val="en-US" w:eastAsia="uk-UA"/>
        </w:rPr>
        <w:t>F</w:t>
      </w:r>
      <w:r w:rsidRPr="00193EF9">
        <w:rPr>
          <w:rFonts w:ascii="Times New Roman" w:eastAsiaTheme="minorEastAsia" w:hAnsi="Times New Roman" w:cs="Times New Roman"/>
          <w:i/>
          <w:sz w:val="28"/>
          <w:szCs w:val="28"/>
          <w:vertAlign w:val="subscript"/>
          <w:lang w:val="uk-UA" w:eastAsia="uk-UA"/>
        </w:rPr>
        <w:t>вижили</w:t>
      </w:r>
      <w:r w:rsidRPr="00193EF9">
        <w:rPr>
          <w:rFonts w:ascii="Times New Roman" w:eastAsiaTheme="minorEastAsia" w:hAnsi="Times New Roman" w:cs="Times New Roman"/>
          <w:i/>
          <w:sz w:val="28"/>
          <w:szCs w:val="28"/>
          <w:lang w:val="uk-UA" w:eastAsia="uk-UA"/>
        </w:rPr>
        <w:t xml:space="preserve"> - </w:t>
      </w:r>
      <w:r w:rsidRPr="00193EF9">
        <w:rPr>
          <w:rFonts w:ascii="Times New Roman" w:eastAsiaTheme="minorEastAsia" w:hAnsi="Times New Roman" w:cs="Times New Roman"/>
          <w:i/>
          <w:sz w:val="28"/>
          <w:szCs w:val="28"/>
          <w:lang w:val="en-US" w:eastAsia="uk-UA"/>
        </w:rPr>
        <w:t>F</w:t>
      </w:r>
      <w:r w:rsidRPr="00193EF9">
        <w:rPr>
          <w:rFonts w:ascii="Times New Roman" w:eastAsiaTheme="minorEastAsia" w:hAnsi="Times New Roman" w:cs="Times New Roman"/>
          <w:i/>
          <w:sz w:val="28"/>
          <w:szCs w:val="28"/>
          <w:vertAlign w:val="subscript"/>
          <w:lang w:val="uk-UA" w:eastAsia="uk-UA"/>
        </w:rPr>
        <w:t>не вижили</w:t>
      </w:r>
      <w:r w:rsidRPr="00193EF9">
        <w:rPr>
          <w:rFonts w:ascii="Times New Roman" w:eastAsiaTheme="minorEastAsia" w:hAnsi="Times New Roman" w:cs="Times New Roman"/>
          <w:i/>
          <w:sz w:val="28"/>
          <w:szCs w:val="28"/>
          <w:lang w:val="uk-UA" w:eastAsia="uk-UA"/>
        </w:rPr>
        <w:t xml:space="preserve"> = 20,1 -0,28 х</w:t>
      </w:r>
      <w:r w:rsidRPr="00193EF9">
        <w:rPr>
          <w:rFonts w:ascii="Times New Roman" w:eastAsiaTheme="minorEastAsia" w:hAnsi="Times New Roman" w:cs="Times New Roman"/>
          <w:i/>
          <w:sz w:val="28"/>
          <w:szCs w:val="28"/>
          <w:vertAlign w:val="subscript"/>
          <w:lang w:val="uk-UA" w:eastAsia="uk-UA"/>
        </w:rPr>
        <w:t>1</w:t>
      </w:r>
      <w:r w:rsidRPr="00193EF9">
        <w:rPr>
          <w:rFonts w:ascii="Times New Roman" w:eastAsiaTheme="minorEastAsia" w:hAnsi="Times New Roman" w:cs="Times New Roman"/>
          <w:i/>
          <w:sz w:val="28"/>
          <w:szCs w:val="28"/>
          <w:lang w:val="uk-UA" w:eastAsia="uk-UA"/>
        </w:rPr>
        <w:t xml:space="preserve"> -0,34 х</w:t>
      </w:r>
      <w:r w:rsidRPr="00193EF9">
        <w:rPr>
          <w:rFonts w:ascii="Times New Roman" w:eastAsiaTheme="minorEastAsia" w:hAnsi="Times New Roman" w:cs="Times New Roman"/>
          <w:i/>
          <w:sz w:val="28"/>
          <w:szCs w:val="28"/>
          <w:vertAlign w:val="subscript"/>
          <w:lang w:val="uk-UA" w:eastAsia="uk-UA"/>
        </w:rPr>
        <w:t>2</w:t>
      </w:r>
      <w:r w:rsidRPr="00193EF9">
        <w:rPr>
          <w:rFonts w:ascii="Times New Roman" w:eastAsiaTheme="minorEastAsia" w:hAnsi="Times New Roman" w:cs="Times New Roman"/>
          <w:i/>
          <w:sz w:val="28"/>
          <w:szCs w:val="28"/>
          <w:lang w:val="uk-UA" w:eastAsia="uk-UA"/>
        </w:rPr>
        <w:t xml:space="preserve"> +0,433 х</w:t>
      </w:r>
      <w:r w:rsidRPr="00193EF9">
        <w:rPr>
          <w:rFonts w:ascii="Times New Roman" w:eastAsiaTheme="minorEastAsia" w:hAnsi="Times New Roman" w:cs="Times New Roman"/>
          <w:i/>
          <w:sz w:val="28"/>
          <w:szCs w:val="28"/>
          <w:vertAlign w:val="subscript"/>
          <w:lang w:val="uk-UA" w:eastAsia="uk-UA"/>
        </w:rPr>
        <w:t>3</w:t>
      </w:r>
      <w:r w:rsidRPr="00193EF9">
        <w:rPr>
          <w:rFonts w:ascii="Times New Roman" w:eastAsiaTheme="minorEastAsia" w:hAnsi="Times New Roman" w:cs="Times New Roman"/>
          <w:i/>
          <w:sz w:val="28"/>
          <w:szCs w:val="28"/>
          <w:lang w:val="uk-UA" w:eastAsia="uk-UA"/>
        </w:rPr>
        <w:t xml:space="preserve"> - 14,6 х</w:t>
      </w:r>
      <w:r w:rsidRPr="00193EF9">
        <w:rPr>
          <w:rFonts w:ascii="Times New Roman" w:eastAsiaTheme="minorEastAsia" w:hAnsi="Times New Roman" w:cs="Times New Roman"/>
          <w:i/>
          <w:sz w:val="28"/>
          <w:szCs w:val="28"/>
          <w:vertAlign w:val="subscript"/>
          <w:lang w:val="uk-UA" w:eastAsia="uk-UA"/>
        </w:rPr>
        <w:t>4</w:t>
      </w:r>
    </w:p>
    <w:p w:rsidR="00962DAE" w:rsidRPr="00193EF9" w:rsidRDefault="00962DAE" w:rsidP="00962DAE">
      <w:pPr>
        <w:spacing w:after="0" w:line="360" w:lineRule="auto"/>
        <w:ind w:firstLine="709"/>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Перевірка отриманої </w:t>
      </w:r>
      <w:proofErr w:type="spellStart"/>
      <w:r w:rsidRPr="00193EF9">
        <w:rPr>
          <w:rFonts w:ascii="Times New Roman" w:eastAsiaTheme="minorEastAsia" w:hAnsi="Times New Roman" w:cs="Times New Roman"/>
          <w:sz w:val="28"/>
          <w:szCs w:val="28"/>
          <w:lang w:val="uk-UA" w:eastAsia="uk-UA"/>
        </w:rPr>
        <w:t>дискримінантної</w:t>
      </w:r>
      <w:proofErr w:type="spellEnd"/>
      <w:r w:rsidRPr="00193EF9">
        <w:rPr>
          <w:rFonts w:ascii="Times New Roman" w:eastAsiaTheme="minorEastAsia" w:hAnsi="Times New Roman" w:cs="Times New Roman"/>
          <w:sz w:val="28"/>
          <w:szCs w:val="28"/>
          <w:lang w:val="uk-UA" w:eastAsia="uk-UA"/>
        </w:rPr>
        <w:t xml:space="preserve"> моделі здійснювалася за допомогою апостеріорної класифікації, коли передбачається, що підсумок лікування невідомий, і він прогнозується на основі отриманих класифікаційних функцій. Порівняння підсумків прогнозування з результатами лікування дозволяє оцінити адекватність </w:t>
      </w:r>
      <w:proofErr w:type="spellStart"/>
      <w:r w:rsidRPr="00193EF9">
        <w:rPr>
          <w:rFonts w:ascii="Times New Roman" w:eastAsiaTheme="minorEastAsia" w:hAnsi="Times New Roman" w:cs="Times New Roman"/>
          <w:sz w:val="28"/>
          <w:szCs w:val="28"/>
          <w:lang w:val="uk-UA" w:eastAsia="uk-UA"/>
        </w:rPr>
        <w:t>дискримінантної</w:t>
      </w:r>
      <w:proofErr w:type="spellEnd"/>
      <w:r w:rsidRPr="00193EF9">
        <w:rPr>
          <w:rFonts w:ascii="Times New Roman" w:eastAsiaTheme="minorEastAsia" w:hAnsi="Times New Roman" w:cs="Times New Roman"/>
          <w:sz w:val="28"/>
          <w:szCs w:val="28"/>
          <w:lang w:val="uk-UA" w:eastAsia="uk-UA"/>
        </w:rPr>
        <w:t xml:space="preserve"> моделі. Результати такого порівняння в цілому по всій вибірці (60 пацієнтів) дали високу точність класифікації по групах: вижили – 86,7%, померли – 100,0%, загальна точність склала 96,7%.</w:t>
      </w:r>
    </w:p>
    <w:p w:rsidR="00962DAE" w:rsidRPr="00193EF9" w:rsidRDefault="00962DAE" w:rsidP="00962DAE">
      <w:pPr>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Зміни рівня VEGF в сироватці крові хворих при різних наслідках травми ДПК відрізнялися певними особливостями: до 2-х діб перебігу травми у хворих, які вижили, цей показник був нижчим, ніж у пацієнтів, які мали ускладнення після операції: у 1-му періоді дослідження у хворих, які вижили, рівень </w:t>
      </w:r>
      <w:r w:rsidRPr="00193EF9">
        <w:rPr>
          <w:rFonts w:ascii="Times New Roman" w:eastAsiaTheme="minorEastAsia" w:hAnsi="Times New Roman" w:cs="Times New Roman"/>
          <w:sz w:val="28"/>
          <w:szCs w:val="28"/>
          <w:lang w:val="en-US" w:eastAsia="uk-UA"/>
        </w:rPr>
        <w:t>VEGF</w:t>
      </w:r>
      <w:r w:rsidRPr="00193EF9">
        <w:rPr>
          <w:rFonts w:ascii="Times New Roman" w:eastAsiaTheme="minorEastAsia" w:hAnsi="Times New Roman" w:cs="Times New Roman"/>
          <w:sz w:val="28"/>
          <w:szCs w:val="28"/>
          <w:lang w:val="uk-UA" w:eastAsia="uk-UA"/>
        </w:rPr>
        <w:t xml:space="preserve"> в середньому на 22,1% був нижчим, ніж у тих, хто мав ускладнення після операції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0,01). При цьому у всіх хворих, які були обстежені в цей період, середній рівень цього показника був вищим відповідно на 65,9% і на 72,1%, ніж у контрольній групі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0,01). Подібна тенденція відзначалася при дослідженні і в 2-му і 3-му періодах травматичної хвороби, але за критерієм Спірмена порівняння були достовірними лише у 2-му періоді дослідження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0,002). Також середні значення VEGF були вірогідно вищими в усі терміни дослідження у порівнянні з контрольними даними. У постраждалих, що вижили, в 2-му та 3-му періодах дослідження рівень показника, що вивчався, був відповідно на 75,9% та 109,9% вищим в порівнянні з вихідними даними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 xml:space="preserve">0,01). При цьому, середній рівень </w:t>
      </w:r>
      <w:r w:rsidRPr="00193EF9">
        <w:rPr>
          <w:rFonts w:ascii="Times New Roman" w:eastAsiaTheme="minorEastAsia" w:hAnsi="Times New Roman" w:cs="Times New Roman"/>
          <w:sz w:val="28"/>
          <w:szCs w:val="28"/>
          <w:lang w:val="en-US" w:eastAsia="uk-UA"/>
        </w:rPr>
        <w:t>VEGF</w:t>
      </w:r>
      <w:r w:rsidRPr="00193EF9">
        <w:rPr>
          <w:rFonts w:ascii="Times New Roman" w:eastAsiaTheme="minorEastAsia" w:hAnsi="Times New Roman" w:cs="Times New Roman"/>
          <w:sz w:val="28"/>
          <w:szCs w:val="28"/>
          <w:lang w:val="uk-UA" w:eastAsia="uk-UA"/>
        </w:rPr>
        <w:t xml:space="preserve"> у хворих, що мали ускладнення, в середньому на 13,8% та на 46,1% був вищим </w:t>
      </w:r>
      <w:r w:rsidRPr="00193EF9">
        <w:rPr>
          <w:rFonts w:ascii="Times New Roman" w:eastAsiaTheme="minorEastAsia" w:hAnsi="Times New Roman" w:cs="Times New Roman"/>
          <w:sz w:val="28"/>
          <w:szCs w:val="28"/>
          <w:lang w:val="uk-UA" w:eastAsia="uk-UA"/>
        </w:rPr>
        <w:lastRenderedPageBreak/>
        <w:t>за вихідні дані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0,01), але за критерієм Спірмена порівняння були достовірними лише у 2-му періоді дослідження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 xml:space="preserve">0,002). Площа під </w:t>
      </w:r>
      <w:r w:rsidRPr="00193EF9">
        <w:rPr>
          <w:rFonts w:ascii="Times New Roman" w:eastAsiaTheme="minorEastAsia" w:hAnsi="Times New Roman" w:cs="Times New Roman"/>
          <w:sz w:val="28"/>
          <w:szCs w:val="28"/>
          <w:lang w:val="en-US" w:eastAsia="uk-UA"/>
        </w:rPr>
        <w:t>ROC</w:t>
      </w:r>
      <w:r w:rsidRPr="00193EF9">
        <w:rPr>
          <w:rFonts w:ascii="Times New Roman" w:eastAsiaTheme="minorEastAsia" w:hAnsi="Times New Roman" w:cs="Times New Roman"/>
          <w:sz w:val="28"/>
          <w:szCs w:val="28"/>
          <w:lang w:val="uk-UA" w:eastAsia="uk-UA"/>
        </w:rPr>
        <w:t xml:space="preserve"> кривими (</w:t>
      </w:r>
      <w:r w:rsidRPr="00193EF9">
        <w:rPr>
          <w:rFonts w:ascii="Times New Roman" w:eastAsiaTheme="minorEastAsia" w:hAnsi="Times New Roman" w:cs="Times New Roman"/>
          <w:sz w:val="28"/>
          <w:szCs w:val="28"/>
          <w:lang w:val="en-US" w:eastAsia="uk-UA"/>
        </w:rPr>
        <w:t>AUC</w:t>
      </w:r>
      <w:r w:rsidRPr="00193EF9">
        <w:rPr>
          <w:rFonts w:ascii="Times New Roman" w:eastAsiaTheme="minorEastAsia" w:hAnsi="Times New Roman" w:cs="Times New Roman"/>
          <w:sz w:val="28"/>
          <w:szCs w:val="28"/>
          <w:lang w:val="uk-UA" w:eastAsia="uk-UA"/>
        </w:rPr>
        <w:t xml:space="preserve">) для середнього рівня </w:t>
      </w:r>
      <w:r w:rsidRPr="00193EF9">
        <w:rPr>
          <w:rFonts w:ascii="Times New Roman" w:eastAsiaTheme="minorEastAsia" w:hAnsi="Times New Roman" w:cs="Times New Roman"/>
          <w:sz w:val="28"/>
          <w:szCs w:val="28"/>
          <w:lang w:val="en-US" w:eastAsia="uk-UA"/>
        </w:rPr>
        <w:t>VEGF</w:t>
      </w:r>
      <w:r w:rsidRPr="00193EF9">
        <w:rPr>
          <w:rFonts w:ascii="Times New Roman" w:eastAsiaTheme="minorEastAsia" w:hAnsi="Times New Roman" w:cs="Times New Roman"/>
          <w:sz w:val="28"/>
          <w:szCs w:val="28"/>
          <w:lang w:val="uk-UA" w:eastAsia="uk-UA"/>
        </w:rPr>
        <w:t xml:space="preserve"> в сироватці крові у першому та другому періодах травматичної хвороби склала 0,936 (чутливість 0,857, специфічність 1,0, при пороговому значенні 482,5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sym w:font="Symbol" w:char="F02F"/>
      </w:r>
      <w:r w:rsidRPr="00193EF9">
        <w:rPr>
          <w:rFonts w:ascii="Times New Roman" w:eastAsiaTheme="minorEastAsia" w:hAnsi="Times New Roman" w:cs="Times New Roman"/>
          <w:sz w:val="28"/>
          <w:szCs w:val="28"/>
          <w:lang w:val="uk-UA" w:eastAsia="uk-UA"/>
        </w:rPr>
        <w:t xml:space="preserve">мл), другому та третьому періодах травматичної хвороби (чутливість 0,857, специфічність 1,0, при пороговому значенні 651,5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sym w:font="Symbol" w:char="F02F"/>
      </w:r>
      <w:r w:rsidRPr="00193EF9">
        <w:rPr>
          <w:rFonts w:ascii="Times New Roman" w:eastAsiaTheme="minorEastAsia" w:hAnsi="Times New Roman" w:cs="Times New Roman"/>
          <w:sz w:val="28"/>
          <w:szCs w:val="28"/>
          <w:lang w:val="uk-UA" w:eastAsia="uk-UA"/>
        </w:rPr>
        <w:t xml:space="preserve">мл)  у хворих 1 групи, що вижили. При цьому, </w:t>
      </w:r>
      <w:r w:rsidRPr="00193EF9">
        <w:rPr>
          <w:rFonts w:ascii="Times New Roman" w:eastAsiaTheme="minorEastAsia" w:hAnsi="Times New Roman" w:cs="Times New Roman"/>
          <w:sz w:val="28"/>
          <w:szCs w:val="28"/>
          <w:lang w:val="en-US" w:eastAsia="uk-UA"/>
        </w:rPr>
        <w:t>AUROC</w:t>
      </w:r>
      <w:r w:rsidRPr="00193EF9">
        <w:rPr>
          <w:rFonts w:ascii="Times New Roman" w:eastAsiaTheme="minorEastAsia" w:hAnsi="Times New Roman" w:cs="Times New Roman"/>
          <w:sz w:val="28"/>
          <w:szCs w:val="28"/>
          <w:lang w:val="uk-UA" w:eastAsia="uk-UA"/>
        </w:rPr>
        <w:t xml:space="preserve"> для середнього рівня </w:t>
      </w:r>
      <w:r w:rsidRPr="00193EF9">
        <w:rPr>
          <w:rFonts w:ascii="Times New Roman" w:eastAsiaTheme="minorEastAsia" w:hAnsi="Times New Roman" w:cs="Times New Roman"/>
          <w:sz w:val="28"/>
          <w:szCs w:val="28"/>
          <w:lang w:val="en-US" w:eastAsia="uk-UA"/>
        </w:rPr>
        <w:t>VEGF</w:t>
      </w:r>
      <w:r w:rsidRPr="00193EF9">
        <w:rPr>
          <w:rFonts w:ascii="Times New Roman" w:eastAsiaTheme="minorEastAsia" w:hAnsi="Times New Roman" w:cs="Times New Roman"/>
          <w:sz w:val="28"/>
          <w:szCs w:val="28"/>
          <w:lang w:val="uk-UA" w:eastAsia="uk-UA"/>
        </w:rPr>
        <w:t xml:space="preserve"> в сироватці крові була менше 0,8 в обох періодах дослідження у хворих, які мали ускладнення у післяопераційному періоді та вижили при комплексному лікуванні, що свідчило про те, що цей показник має тільки задовільні характеристики та не може використовуватись у якості прогностичного.</w:t>
      </w:r>
    </w:p>
    <w:p w:rsidR="00962DAE" w:rsidRPr="00193EF9" w:rsidRDefault="00962DAE" w:rsidP="00962DAE">
      <w:pPr>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При аналізі середнього рівня </w:t>
      </w:r>
      <w:r w:rsidRPr="00193EF9">
        <w:rPr>
          <w:rFonts w:ascii="Times New Roman" w:eastAsiaTheme="minorEastAsia" w:hAnsi="Times New Roman" w:cs="Times New Roman"/>
          <w:sz w:val="28"/>
          <w:szCs w:val="28"/>
          <w:lang w:val="en-US" w:eastAsia="uk-UA"/>
        </w:rPr>
        <w:t>I</w:t>
      </w:r>
      <w:r w:rsidRPr="00193EF9">
        <w:rPr>
          <w:rFonts w:ascii="Times New Roman" w:eastAsiaTheme="minorEastAsia" w:hAnsi="Times New Roman" w:cs="Times New Roman"/>
          <w:sz w:val="28"/>
          <w:szCs w:val="28"/>
          <w:lang w:val="uk-UA" w:eastAsia="uk-UA"/>
        </w:rPr>
        <w:t>-</w:t>
      </w:r>
      <w:r w:rsidRPr="00193EF9">
        <w:rPr>
          <w:rFonts w:ascii="Times New Roman" w:eastAsiaTheme="minorEastAsia" w:hAnsi="Times New Roman" w:cs="Times New Roman"/>
          <w:sz w:val="28"/>
          <w:szCs w:val="28"/>
          <w:lang w:val="en-US" w:eastAsia="uk-UA"/>
        </w:rPr>
        <w:t>FABP</w:t>
      </w:r>
      <w:r w:rsidRPr="00193EF9">
        <w:rPr>
          <w:rFonts w:ascii="Times New Roman" w:eastAsiaTheme="minorEastAsia" w:hAnsi="Times New Roman" w:cs="Times New Roman"/>
          <w:sz w:val="28"/>
          <w:szCs w:val="28"/>
          <w:lang w:val="uk-UA" w:eastAsia="uk-UA"/>
        </w:rPr>
        <w:t xml:space="preserve"> у хворих, які вижили, його рівень в середньому на 46,2% був нижчим, ніж у тих, хто мав ускладнення після операції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0,01). При цьому у всіх хворих, які були обстежені в цей період, середній рівень цього показника був також вищим відповідно на 207,7% і на 349,9% ніж у контрольній групі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0,01). У постраждалих, що вижили, в 2-му та 3-му періодах дослідження рівень показника, що вивчався, був відповідно на 31% та 55,8% нижче в порівнянні з вихідними даними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 xml:space="preserve">0,01). При цьому, середній рівень </w:t>
      </w:r>
      <w:r w:rsidRPr="00193EF9">
        <w:rPr>
          <w:rFonts w:ascii="Times New Roman" w:eastAsiaTheme="minorEastAsia" w:hAnsi="Times New Roman" w:cs="Times New Roman"/>
          <w:sz w:val="28"/>
          <w:szCs w:val="28"/>
          <w:lang w:val="en-US" w:eastAsia="uk-UA"/>
        </w:rPr>
        <w:t>I</w:t>
      </w:r>
      <w:r w:rsidRPr="00193EF9">
        <w:rPr>
          <w:rFonts w:ascii="Times New Roman" w:eastAsiaTheme="minorEastAsia" w:hAnsi="Times New Roman" w:cs="Times New Roman"/>
          <w:sz w:val="28"/>
          <w:szCs w:val="28"/>
          <w:lang w:val="uk-UA" w:eastAsia="uk-UA"/>
        </w:rPr>
        <w:t>-</w:t>
      </w:r>
      <w:r w:rsidRPr="00193EF9">
        <w:rPr>
          <w:rFonts w:ascii="Times New Roman" w:eastAsiaTheme="minorEastAsia" w:hAnsi="Times New Roman" w:cs="Times New Roman"/>
          <w:sz w:val="28"/>
          <w:szCs w:val="28"/>
          <w:lang w:val="en-US" w:eastAsia="uk-UA"/>
        </w:rPr>
        <w:t>FABP</w:t>
      </w:r>
      <w:r w:rsidRPr="00193EF9">
        <w:rPr>
          <w:rFonts w:ascii="Times New Roman" w:eastAsiaTheme="minorEastAsia" w:hAnsi="Times New Roman" w:cs="Times New Roman"/>
          <w:sz w:val="28"/>
          <w:szCs w:val="28"/>
          <w:lang w:val="uk-UA" w:eastAsia="uk-UA"/>
        </w:rPr>
        <w:t xml:space="preserve"> також був підвищеним у хворих, що мали ускладнення, в середньому на 21,2%  був вищим в 2-му періоді, та на 15,5% був нижчим в 3-му періоді у порівнянні з вихідними даними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C"/>
      </w:r>
      <w:r w:rsidRPr="00193EF9">
        <w:rPr>
          <w:rFonts w:ascii="Times New Roman" w:eastAsiaTheme="minorEastAsia" w:hAnsi="Times New Roman" w:cs="Times New Roman"/>
          <w:sz w:val="28"/>
          <w:szCs w:val="28"/>
          <w:lang w:val="uk-UA" w:eastAsia="uk-UA"/>
        </w:rPr>
        <w:t xml:space="preserve">0,05), а за критерієм </w:t>
      </w:r>
      <w:proofErr w:type="spellStart"/>
      <w:r w:rsidRPr="00193EF9">
        <w:rPr>
          <w:rFonts w:ascii="Times New Roman" w:eastAsiaTheme="minorEastAsia" w:hAnsi="Times New Roman" w:cs="Times New Roman"/>
          <w:sz w:val="28"/>
          <w:szCs w:val="28"/>
          <w:lang w:val="uk-UA" w:eastAsia="uk-UA"/>
        </w:rPr>
        <w:t>Спірмена</w:t>
      </w:r>
      <w:proofErr w:type="spellEnd"/>
      <w:r w:rsidRPr="00193EF9">
        <w:rPr>
          <w:rFonts w:ascii="Times New Roman" w:eastAsiaTheme="minorEastAsia" w:hAnsi="Times New Roman" w:cs="Times New Roman"/>
          <w:sz w:val="28"/>
          <w:szCs w:val="28"/>
          <w:lang w:val="uk-UA" w:eastAsia="uk-UA"/>
        </w:rPr>
        <w:t xml:space="preserve"> порівняння були достовірними у всіх трьох періодах дослідження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 xml:space="preserve">0,002,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 xml:space="preserve">0,000,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 xml:space="preserve">0,001). Площа під </w:t>
      </w:r>
      <w:r w:rsidRPr="00193EF9">
        <w:rPr>
          <w:rFonts w:ascii="Times New Roman" w:eastAsiaTheme="minorEastAsia" w:hAnsi="Times New Roman" w:cs="Times New Roman"/>
          <w:sz w:val="28"/>
          <w:szCs w:val="28"/>
          <w:lang w:val="en-US" w:eastAsia="uk-UA"/>
        </w:rPr>
        <w:t>ROC</w:t>
      </w:r>
      <w:r w:rsidRPr="00193EF9">
        <w:rPr>
          <w:rFonts w:ascii="Times New Roman" w:eastAsiaTheme="minorEastAsia" w:hAnsi="Times New Roman" w:cs="Times New Roman"/>
          <w:sz w:val="28"/>
          <w:szCs w:val="28"/>
          <w:lang w:val="uk-UA" w:eastAsia="uk-UA"/>
        </w:rPr>
        <w:t xml:space="preserve"> кривими (</w:t>
      </w:r>
      <w:r w:rsidRPr="00193EF9">
        <w:rPr>
          <w:rFonts w:ascii="Times New Roman" w:eastAsiaTheme="minorEastAsia" w:hAnsi="Times New Roman" w:cs="Times New Roman"/>
          <w:sz w:val="28"/>
          <w:szCs w:val="28"/>
          <w:lang w:val="en-US" w:eastAsia="uk-UA"/>
        </w:rPr>
        <w:t>AUC</w:t>
      </w:r>
      <w:r w:rsidRPr="00193EF9">
        <w:rPr>
          <w:rFonts w:ascii="Times New Roman" w:eastAsiaTheme="minorEastAsia" w:hAnsi="Times New Roman" w:cs="Times New Roman"/>
          <w:sz w:val="28"/>
          <w:szCs w:val="28"/>
          <w:lang w:val="uk-UA" w:eastAsia="uk-UA"/>
        </w:rPr>
        <w:t xml:space="preserve">) для середнього рівня </w:t>
      </w:r>
      <w:r w:rsidRPr="00193EF9">
        <w:rPr>
          <w:rFonts w:ascii="Times New Roman" w:eastAsiaTheme="minorEastAsia" w:hAnsi="Times New Roman" w:cs="Times New Roman"/>
          <w:sz w:val="28"/>
          <w:szCs w:val="28"/>
          <w:lang w:val="en-US" w:eastAsia="uk-UA"/>
        </w:rPr>
        <w:t>I</w:t>
      </w:r>
      <w:r w:rsidRPr="00193EF9">
        <w:rPr>
          <w:rFonts w:ascii="Times New Roman" w:eastAsiaTheme="minorEastAsia" w:hAnsi="Times New Roman" w:cs="Times New Roman"/>
          <w:sz w:val="28"/>
          <w:szCs w:val="28"/>
          <w:lang w:val="uk-UA" w:eastAsia="uk-UA"/>
        </w:rPr>
        <w:t>-</w:t>
      </w:r>
      <w:r w:rsidRPr="00193EF9">
        <w:rPr>
          <w:rFonts w:ascii="Times New Roman" w:eastAsiaTheme="minorEastAsia" w:hAnsi="Times New Roman" w:cs="Times New Roman"/>
          <w:sz w:val="28"/>
          <w:szCs w:val="28"/>
          <w:lang w:val="en-US" w:eastAsia="uk-UA"/>
        </w:rPr>
        <w:t>FABP</w:t>
      </w:r>
      <w:r w:rsidRPr="00193EF9">
        <w:rPr>
          <w:rFonts w:ascii="Times New Roman" w:eastAsiaTheme="minorEastAsia" w:hAnsi="Times New Roman" w:cs="Times New Roman"/>
          <w:sz w:val="28"/>
          <w:szCs w:val="28"/>
          <w:lang w:val="uk-UA" w:eastAsia="uk-UA"/>
        </w:rPr>
        <w:t xml:space="preserve"> в сироватці крові у першому та другому періодах травматичної хвороби склала 0,936 (чутливість 0,714, специфічність 0,9, при пороговому значенні 473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sym w:font="Symbol" w:char="F02F"/>
      </w:r>
      <w:r w:rsidRPr="00193EF9">
        <w:rPr>
          <w:rFonts w:ascii="Times New Roman" w:eastAsiaTheme="minorEastAsia" w:hAnsi="Times New Roman" w:cs="Times New Roman"/>
          <w:sz w:val="28"/>
          <w:szCs w:val="28"/>
          <w:lang w:val="uk-UA" w:eastAsia="uk-UA"/>
        </w:rPr>
        <w:t xml:space="preserve">мл), другому та третьому періодах травматичної хвороби (чутливість 0,667, специфічності 1,0, при пороговому значенні 651,5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sym w:font="Symbol" w:char="F02F"/>
      </w:r>
      <w:r w:rsidRPr="00193EF9">
        <w:rPr>
          <w:rFonts w:ascii="Times New Roman" w:eastAsiaTheme="minorEastAsia" w:hAnsi="Times New Roman" w:cs="Times New Roman"/>
          <w:sz w:val="28"/>
          <w:szCs w:val="28"/>
          <w:lang w:val="uk-UA" w:eastAsia="uk-UA"/>
        </w:rPr>
        <w:t xml:space="preserve">мл)  у хворих 1 групи, що вижили. При цьому, </w:t>
      </w:r>
      <w:r w:rsidRPr="00193EF9">
        <w:rPr>
          <w:rFonts w:ascii="Times New Roman" w:eastAsiaTheme="minorEastAsia" w:hAnsi="Times New Roman" w:cs="Times New Roman"/>
          <w:sz w:val="28"/>
          <w:szCs w:val="28"/>
          <w:lang w:val="en-US" w:eastAsia="uk-UA"/>
        </w:rPr>
        <w:t>AUROC</w:t>
      </w:r>
      <w:r w:rsidRPr="00193EF9">
        <w:rPr>
          <w:rFonts w:ascii="Times New Roman" w:eastAsiaTheme="minorEastAsia" w:hAnsi="Times New Roman" w:cs="Times New Roman"/>
          <w:sz w:val="28"/>
          <w:szCs w:val="28"/>
          <w:lang w:val="uk-UA" w:eastAsia="uk-UA"/>
        </w:rPr>
        <w:t xml:space="preserve">для середнього </w:t>
      </w:r>
      <w:r w:rsidRPr="00193EF9">
        <w:rPr>
          <w:rFonts w:ascii="Times New Roman" w:eastAsiaTheme="minorEastAsia" w:hAnsi="Times New Roman" w:cs="Times New Roman"/>
          <w:sz w:val="28"/>
          <w:szCs w:val="28"/>
          <w:lang w:val="uk-UA" w:eastAsia="uk-UA"/>
        </w:rPr>
        <w:lastRenderedPageBreak/>
        <w:t xml:space="preserve">рівня </w:t>
      </w:r>
      <w:r w:rsidRPr="00193EF9">
        <w:rPr>
          <w:rFonts w:ascii="Times New Roman" w:eastAsiaTheme="minorEastAsia" w:hAnsi="Times New Roman" w:cs="Times New Roman"/>
          <w:sz w:val="28"/>
          <w:szCs w:val="28"/>
          <w:lang w:val="en-US" w:eastAsia="uk-UA"/>
        </w:rPr>
        <w:t>I</w:t>
      </w:r>
      <w:r w:rsidRPr="00193EF9">
        <w:rPr>
          <w:rFonts w:ascii="Times New Roman" w:eastAsiaTheme="minorEastAsia" w:hAnsi="Times New Roman" w:cs="Times New Roman"/>
          <w:sz w:val="28"/>
          <w:szCs w:val="28"/>
          <w:lang w:val="uk-UA" w:eastAsia="uk-UA"/>
        </w:rPr>
        <w:t>-</w:t>
      </w:r>
      <w:r w:rsidRPr="00193EF9">
        <w:rPr>
          <w:rFonts w:ascii="Times New Roman" w:eastAsiaTheme="minorEastAsia" w:hAnsi="Times New Roman" w:cs="Times New Roman"/>
          <w:sz w:val="28"/>
          <w:szCs w:val="28"/>
          <w:lang w:val="en-US" w:eastAsia="uk-UA"/>
        </w:rPr>
        <w:t>FABP</w:t>
      </w:r>
      <w:r w:rsidRPr="00193EF9">
        <w:rPr>
          <w:rFonts w:ascii="Times New Roman" w:eastAsiaTheme="minorEastAsia" w:hAnsi="Times New Roman" w:cs="Times New Roman"/>
          <w:sz w:val="28"/>
          <w:szCs w:val="28"/>
          <w:lang w:val="uk-UA" w:eastAsia="uk-UA"/>
        </w:rPr>
        <w:t xml:space="preserve"> в сироватці крові була більше 0,8 в обох періодах дослідження у хворих, що вижили та не мали післяопераційних ускладнень,  та більше  0,8 при порівнянні показника, який вивчався, у другому та третьому періодах дослідження у хворих, що мали ускладнення у післяопераційному періоді та вижили при комплексному лікуванні. Отримані дані свідчили про те, що цей показник мав добрі та відмінні характеристики для використовування його у якості прогностичного у цієї категорії хворих.</w:t>
      </w:r>
    </w:p>
    <w:p w:rsidR="00962DAE" w:rsidRPr="00193EF9" w:rsidRDefault="00962DAE" w:rsidP="00962DAE">
      <w:pPr>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Таким чином, як свідчать отримані нами дані, прогнозування результату (померли/вижили чи мали ускладнення</w:t>
      </w:r>
      <w:r w:rsidRPr="00193EF9">
        <w:rPr>
          <w:rFonts w:ascii="Times New Roman" w:eastAsiaTheme="minorEastAsia" w:hAnsi="Times New Roman" w:cs="Times New Roman"/>
          <w:sz w:val="28"/>
          <w:szCs w:val="28"/>
          <w:lang w:val="uk-UA" w:eastAsia="uk-UA"/>
        </w:rPr>
        <w:sym w:font="Symbol" w:char="F02F"/>
      </w:r>
      <w:r w:rsidRPr="00193EF9">
        <w:rPr>
          <w:rFonts w:ascii="Times New Roman" w:eastAsiaTheme="minorEastAsia" w:hAnsi="Times New Roman" w:cs="Times New Roman"/>
          <w:sz w:val="28"/>
          <w:szCs w:val="28"/>
          <w:lang w:val="uk-UA" w:eastAsia="uk-UA"/>
        </w:rPr>
        <w:t xml:space="preserve">вижили) в першому періоді не має сенсу: при </w:t>
      </w:r>
      <w:r w:rsidRPr="00193EF9">
        <w:rPr>
          <w:rFonts w:ascii="Times New Roman" w:eastAsiaTheme="minorEastAsia" w:hAnsi="Times New Roman" w:cs="Times New Roman"/>
          <w:sz w:val="28"/>
          <w:szCs w:val="28"/>
          <w:lang w:val="en-US" w:eastAsia="uk-UA"/>
        </w:rPr>
        <w:t>VEGF</w:t>
      </w:r>
      <w:r w:rsidRPr="00193EF9">
        <w:rPr>
          <w:rFonts w:ascii="Times New Roman" w:eastAsiaTheme="minorEastAsia" w:hAnsi="Times New Roman" w:cs="Times New Roman"/>
          <w:sz w:val="28"/>
          <w:szCs w:val="28"/>
          <w:lang w:val="uk-UA" w:eastAsia="uk-UA"/>
        </w:rPr>
        <w:t xml:space="preserve">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t xml:space="preserve">) &gt; 600-800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t xml:space="preserve">/мл пацієнти однозначно померли, а серед тих, що мали ускладнення після операції та не мали їх, часто рівень цього показника був на рівні 400-600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t xml:space="preserve">/мл. Для рівня </w:t>
      </w:r>
      <w:r w:rsidRPr="00193EF9">
        <w:rPr>
          <w:rFonts w:ascii="Times New Roman" w:eastAsiaTheme="minorEastAsia" w:hAnsi="Times New Roman" w:cs="Times New Roman"/>
          <w:sz w:val="28"/>
          <w:szCs w:val="28"/>
          <w:lang w:val="en-US" w:eastAsia="uk-UA"/>
        </w:rPr>
        <w:t>I</w:t>
      </w:r>
      <w:r w:rsidRPr="00193EF9">
        <w:rPr>
          <w:rFonts w:ascii="Times New Roman" w:eastAsiaTheme="minorEastAsia" w:hAnsi="Times New Roman" w:cs="Times New Roman"/>
          <w:sz w:val="28"/>
          <w:szCs w:val="28"/>
          <w:lang w:val="uk-UA" w:eastAsia="uk-UA"/>
        </w:rPr>
        <w:t>-</w:t>
      </w:r>
      <w:r w:rsidRPr="00193EF9">
        <w:rPr>
          <w:rFonts w:ascii="Times New Roman" w:eastAsiaTheme="minorEastAsia" w:hAnsi="Times New Roman" w:cs="Times New Roman"/>
          <w:sz w:val="28"/>
          <w:szCs w:val="28"/>
          <w:lang w:val="en-US" w:eastAsia="uk-UA"/>
        </w:rPr>
        <w:t>FABP</w:t>
      </w:r>
      <w:r w:rsidRPr="00193EF9">
        <w:rPr>
          <w:rFonts w:ascii="Times New Roman" w:eastAsiaTheme="minorEastAsia" w:hAnsi="Times New Roman" w:cs="Times New Roman"/>
          <w:sz w:val="28"/>
          <w:szCs w:val="28"/>
          <w:lang w:val="uk-UA" w:eastAsia="uk-UA"/>
        </w:rPr>
        <w:t xml:space="preserve"> була відмічена така ж тенденція у групі померли/вижили, але цей показник </w:t>
      </w:r>
      <w:r w:rsidRPr="00193EF9">
        <w:rPr>
          <w:rFonts w:ascii="Times New Roman" w:eastAsiaTheme="minorEastAsia" w:hAnsi="Times New Roman" w:cs="Times New Roman"/>
          <w:sz w:val="28"/>
          <w:szCs w:val="28"/>
          <w:lang w:val="en-US" w:eastAsia="uk-UA"/>
        </w:rPr>
        <w:t>I</w:t>
      </w:r>
      <w:r w:rsidRPr="00193EF9">
        <w:rPr>
          <w:rFonts w:ascii="Times New Roman" w:eastAsiaTheme="minorEastAsia" w:hAnsi="Times New Roman" w:cs="Times New Roman"/>
          <w:sz w:val="28"/>
          <w:szCs w:val="28"/>
          <w:lang w:val="uk-UA" w:eastAsia="uk-UA"/>
        </w:rPr>
        <w:t>-</w:t>
      </w:r>
      <w:r w:rsidRPr="00193EF9">
        <w:rPr>
          <w:rFonts w:ascii="Times New Roman" w:eastAsiaTheme="minorEastAsia" w:hAnsi="Times New Roman" w:cs="Times New Roman"/>
          <w:sz w:val="28"/>
          <w:szCs w:val="28"/>
          <w:lang w:val="en-US" w:eastAsia="uk-UA"/>
        </w:rPr>
        <w:t>FABP</w:t>
      </w:r>
      <w:r w:rsidRPr="00193EF9">
        <w:rPr>
          <w:rFonts w:ascii="Times New Roman" w:eastAsiaTheme="minorEastAsia" w:hAnsi="Times New Roman" w:cs="Times New Roman"/>
          <w:sz w:val="28"/>
          <w:szCs w:val="28"/>
          <w:lang w:val="uk-UA" w:eastAsia="uk-UA"/>
        </w:rPr>
        <w:t xml:space="preserve"> дозволяв прогнозувати поділ хворих на підгрупу, що мали ускладнення та живі. При цьому граничне значення I-FAB</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uk-UA" w:eastAsia="uk-UA"/>
        </w:rPr>
        <w:t xml:space="preserve"> дорівнює 648 </w:t>
      </w:r>
      <w:proofErr w:type="spellStart"/>
      <w:r w:rsidRPr="00193EF9">
        <w:rPr>
          <w:rFonts w:ascii="Times New Roman" w:eastAsiaTheme="minorEastAsia" w:hAnsi="Times New Roman" w:cs="Times New Roman"/>
          <w:sz w:val="28"/>
          <w:szCs w:val="28"/>
          <w:lang w:val="uk-UA" w:eastAsia="uk-UA"/>
        </w:rPr>
        <w:t>пкг</w:t>
      </w:r>
      <w:proofErr w:type="spellEnd"/>
      <w:r w:rsidRPr="00193EF9">
        <w:rPr>
          <w:rFonts w:ascii="Times New Roman" w:eastAsiaTheme="minorEastAsia" w:hAnsi="Times New Roman" w:cs="Times New Roman"/>
          <w:sz w:val="28"/>
          <w:szCs w:val="28"/>
          <w:lang w:val="uk-UA" w:eastAsia="uk-UA"/>
        </w:rPr>
        <w:t xml:space="preserve">/мл при чутливості 0,875 і специфічності 0,857. Тобто, нами було встановлено зв’язок між травмою дванадцятипалої кишки та I-FABP, а також асоціація між тяжкістю хворих та I-FABP, як маркера для діагностики ураження кишечника, який спостерігається у цієї категорії постраждалих через зменшений кровообіг і </w:t>
      </w:r>
      <w:proofErr w:type="spellStart"/>
      <w:r w:rsidRPr="00193EF9">
        <w:rPr>
          <w:rFonts w:ascii="Times New Roman" w:eastAsiaTheme="minorEastAsia" w:hAnsi="Times New Roman" w:cs="Times New Roman"/>
          <w:sz w:val="28"/>
          <w:szCs w:val="28"/>
          <w:lang w:val="uk-UA" w:eastAsia="uk-UA"/>
        </w:rPr>
        <w:t>гіпоперфузію</w:t>
      </w:r>
      <w:proofErr w:type="spellEnd"/>
      <w:r w:rsidRPr="00193EF9">
        <w:rPr>
          <w:rFonts w:ascii="Times New Roman" w:eastAsiaTheme="minorEastAsia" w:hAnsi="Times New Roman" w:cs="Times New Roman"/>
          <w:sz w:val="28"/>
          <w:szCs w:val="28"/>
          <w:lang w:val="uk-UA" w:eastAsia="uk-UA"/>
        </w:rPr>
        <w:t xml:space="preserve"> тканин, а при оцінці тяжкості стану хворих значущими за критерієм </w:t>
      </w:r>
      <w:proofErr w:type="spellStart"/>
      <w:r w:rsidRPr="00193EF9">
        <w:rPr>
          <w:rFonts w:ascii="Times New Roman" w:eastAsiaTheme="minorEastAsia" w:hAnsi="Times New Roman" w:cs="Times New Roman"/>
          <w:sz w:val="28"/>
          <w:szCs w:val="28"/>
          <w:lang w:val="uk-UA" w:eastAsia="uk-UA"/>
        </w:rPr>
        <w:t>Спірмена</w:t>
      </w:r>
      <w:proofErr w:type="spellEnd"/>
      <w:r w:rsidRPr="00193EF9">
        <w:rPr>
          <w:rFonts w:ascii="Times New Roman" w:eastAsiaTheme="minorEastAsia" w:hAnsi="Times New Roman" w:cs="Times New Roman"/>
          <w:sz w:val="28"/>
          <w:szCs w:val="28"/>
          <w:lang w:val="uk-UA" w:eastAsia="uk-UA"/>
        </w:rPr>
        <w:t xml:space="preserve"> були показники </w:t>
      </w:r>
      <w:proofErr w:type="spellStart"/>
      <w:r w:rsidRPr="00193EF9">
        <w:rPr>
          <w:rFonts w:ascii="Times New Roman" w:eastAsiaTheme="minorEastAsia" w:hAnsi="Times New Roman" w:cs="Times New Roman"/>
          <w:sz w:val="28"/>
          <w:szCs w:val="28"/>
          <w:lang w:val="en-US" w:eastAsia="uk-UA"/>
        </w:rPr>
        <w:t>APACHEIIscore</w:t>
      </w:r>
      <w:proofErr w:type="spellEnd"/>
      <w:r w:rsidRPr="00193EF9">
        <w:rPr>
          <w:rFonts w:ascii="Times New Roman" w:eastAsiaTheme="minorEastAsia" w:hAnsi="Times New Roman" w:cs="Times New Roman"/>
          <w:sz w:val="28"/>
          <w:szCs w:val="28"/>
          <w:lang w:val="uk-UA" w:eastAsia="uk-UA"/>
        </w:rPr>
        <w:t xml:space="preserve"> (відповідно,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 xml:space="preserve">0,000,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 xml:space="preserve">0,002) і </w:t>
      </w:r>
      <w:proofErr w:type="spellStart"/>
      <w:r w:rsidRPr="00193EF9">
        <w:rPr>
          <w:rFonts w:ascii="Times New Roman" w:eastAsiaTheme="minorEastAsia" w:hAnsi="Times New Roman" w:cs="Times New Roman"/>
          <w:sz w:val="28"/>
          <w:szCs w:val="28"/>
          <w:lang w:val="en-US" w:eastAsia="uk-UA"/>
        </w:rPr>
        <w:t>RTSscore</w:t>
      </w:r>
      <w:proofErr w:type="spellEnd"/>
      <w:r w:rsidRPr="00193EF9">
        <w:rPr>
          <w:rFonts w:ascii="Times New Roman" w:eastAsiaTheme="minorEastAsia" w:hAnsi="Times New Roman" w:cs="Times New Roman"/>
          <w:sz w:val="28"/>
          <w:szCs w:val="28"/>
          <w:lang w:val="uk-UA" w:eastAsia="uk-UA"/>
        </w:rPr>
        <w:t xml:space="preserve"> (відповідно,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 xml:space="preserve">0,01,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en-US" w:eastAsia="uk-UA"/>
        </w:rPr>
        <w:sym w:font="Symbol" w:char="F03D"/>
      </w:r>
      <w:r w:rsidRPr="00193EF9">
        <w:rPr>
          <w:rFonts w:ascii="Times New Roman" w:eastAsiaTheme="minorEastAsia" w:hAnsi="Times New Roman" w:cs="Times New Roman"/>
          <w:sz w:val="28"/>
          <w:szCs w:val="28"/>
          <w:lang w:val="uk-UA" w:eastAsia="uk-UA"/>
        </w:rPr>
        <w:t>0,000) у другому й третьому періодах травматичної хвороби.</w:t>
      </w:r>
    </w:p>
    <w:p w:rsidR="00962DAE" w:rsidRPr="004D7907" w:rsidRDefault="00962DAE" w:rsidP="00962DAE">
      <w:pPr>
        <w:spacing w:after="0" w:line="360" w:lineRule="auto"/>
        <w:ind w:firstLine="567"/>
        <w:jc w:val="both"/>
        <w:rPr>
          <w:rFonts w:ascii="Times New Roman" w:eastAsiaTheme="minorEastAsia" w:hAnsi="Times New Roman" w:cs="Times New Roman"/>
          <w:b/>
          <w:color w:val="000000" w:themeColor="text1"/>
          <w:sz w:val="28"/>
          <w:szCs w:val="28"/>
          <w:shd w:val="clear" w:color="auto" w:fill="FFFFFF"/>
          <w:lang w:val="uk-UA" w:eastAsia="uk-UA"/>
        </w:rPr>
      </w:pPr>
      <w:r w:rsidRPr="00193EF9">
        <w:rPr>
          <w:rFonts w:ascii="Times New Roman" w:eastAsiaTheme="minorEastAsia" w:hAnsi="Times New Roman" w:cs="Times New Roman"/>
          <w:color w:val="000000" w:themeColor="text1"/>
          <w:sz w:val="28"/>
          <w:szCs w:val="28"/>
          <w:lang w:val="uk-UA" w:eastAsia="uk-UA"/>
        </w:rPr>
        <w:t xml:space="preserve">Мікроскопічно слизова оболонка ДПК  зберігала загальний план будови та характеризувалася високими ворсинками й значною глибиною крипт. Звертала на себе увагу дистрофія кишкового епітелію в поєднанні з гіперплазією і гіперсекрецією келихоподібних клітин, </w:t>
      </w:r>
      <w:proofErr w:type="spellStart"/>
      <w:r w:rsidRPr="00193EF9">
        <w:rPr>
          <w:rFonts w:ascii="Times New Roman" w:eastAsiaTheme="minorEastAsia" w:hAnsi="Times New Roman" w:cs="Times New Roman"/>
          <w:color w:val="000000" w:themeColor="text1"/>
          <w:sz w:val="28"/>
          <w:szCs w:val="28"/>
          <w:lang w:val="uk-UA" w:eastAsia="uk-UA"/>
        </w:rPr>
        <w:t>бруннерових</w:t>
      </w:r>
      <w:proofErr w:type="spellEnd"/>
      <w:r w:rsidRPr="00193EF9">
        <w:rPr>
          <w:rFonts w:ascii="Times New Roman" w:eastAsiaTheme="minorEastAsia" w:hAnsi="Times New Roman" w:cs="Times New Roman"/>
          <w:color w:val="000000" w:themeColor="text1"/>
          <w:sz w:val="28"/>
          <w:szCs w:val="28"/>
          <w:lang w:val="uk-UA" w:eastAsia="uk-UA"/>
        </w:rPr>
        <w:t xml:space="preserve"> залоз в перші 6 годин після отримання хворим травми. </w:t>
      </w:r>
      <w:proofErr w:type="spellStart"/>
      <w:r w:rsidRPr="00193EF9">
        <w:rPr>
          <w:rFonts w:ascii="Times New Roman" w:eastAsiaTheme="minorEastAsia" w:hAnsi="Times New Roman" w:cs="Times New Roman"/>
          <w:color w:val="000000" w:themeColor="text1"/>
          <w:sz w:val="28"/>
          <w:szCs w:val="28"/>
          <w:lang w:val="uk-UA" w:eastAsia="uk-UA"/>
        </w:rPr>
        <w:t>Ентероцити</w:t>
      </w:r>
      <w:proofErr w:type="spellEnd"/>
      <w:r w:rsidRPr="00193EF9">
        <w:rPr>
          <w:rFonts w:ascii="Times New Roman" w:eastAsiaTheme="minorEastAsia" w:hAnsi="Times New Roman" w:cs="Times New Roman"/>
          <w:color w:val="000000" w:themeColor="text1"/>
          <w:sz w:val="28"/>
          <w:szCs w:val="28"/>
          <w:lang w:val="uk-UA" w:eastAsia="uk-UA"/>
        </w:rPr>
        <w:t xml:space="preserve"> епітеліального пласта зберігали циліндричну форму, місцями розташовувалися </w:t>
      </w:r>
      <w:proofErr w:type="spellStart"/>
      <w:r w:rsidRPr="00193EF9">
        <w:rPr>
          <w:rFonts w:ascii="Times New Roman" w:eastAsiaTheme="minorEastAsia" w:hAnsi="Times New Roman" w:cs="Times New Roman"/>
          <w:color w:val="000000" w:themeColor="text1"/>
          <w:sz w:val="28"/>
          <w:szCs w:val="28"/>
          <w:lang w:val="uk-UA" w:eastAsia="uk-UA"/>
        </w:rPr>
        <w:t>псевдобагаторядно</w:t>
      </w:r>
      <w:proofErr w:type="spellEnd"/>
      <w:r w:rsidRPr="00193EF9">
        <w:rPr>
          <w:rFonts w:ascii="Times New Roman" w:eastAsiaTheme="minorEastAsia" w:hAnsi="Times New Roman" w:cs="Times New Roman"/>
          <w:color w:val="000000" w:themeColor="text1"/>
          <w:sz w:val="28"/>
          <w:szCs w:val="28"/>
          <w:lang w:val="uk-UA" w:eastAsia="uk-UA"/>
        </w:rPr>
        <w:t xml:space="preserve">. В стромі різко виражений набряк і гіперемія </w:t>
      </w:r>
      <w:r w:rsidRPr="00193EF9">
        <w:rPr>
          <w:rFonts w:ascii="Times New Roman" w:eastAsiaTheme="minorEastAsia" w:hAnsi="Times New Roman" w:cs="Times New Roman"/>
          <w:color w:val="000000" w:themeColor="text1"/>
          <w:sz w:val="28"/>
          <w:szCs w:val="28"/>
          <w:lang w:val="uk-UA" w:eastAsia="uk-UA"/>
        </w:rPr>
        <w:lastRenderedPageBreak/>
        <w:t xml:space="preserve">супроводжувалися </w:t>
      </w:r>
      <w:proofErr w:type="spellStart"/>
      <w:r w:rsidRPr="00193EF9">
        <w:rPr>
          <w:rFonts w:ascii="Times New Roman" w:eastAsiaTheme="minorEastAsia" w:hAnsi="Times New Roman" w:cs="Times New Roman"/>
          <w:color w:val="000000" w:themeColor="text1"/>
          <w:sz w:val="28"/>
          <w:szCs w:val="28"/>
          <w:lang w:val="uk-UA" w:eastAsia="uk-UA"/>
        </w:rPr>
        <w:t>лімфоплазмоцитарною</w:t>
      </w:r>
      <w:proofErr w:type="spellEnd"/>
      <w:r w:rsidRPr="00193EF9">
        <w:rPr>
          <w:rFonts w:ascii="Times New Roman" w:eastAsiaTheme="minorEastAsia" w:hAnsi="Times New Roman" w:cs="Times New Roman"/>
          <w:color w:val="000000" w:themeColor="text1"/>
          <w:sz w:val="28"/>
          <w:szCs w:val="28"/>
          <w:lang w:val="uk-UA" w:eastAsia="uk-UA"/>
        </w:rPr>
        <w:t xml:space="preserve"> інфільтрацією з домішкою еозинофілів, що більш характерно для хворих на шок. На 7 добу при ускладненні дуоденальною норицею у хворих зберігалась </w:t>
      </w:r>
      <w:proofErr w:type="spellStart"/>
      <w:r w:rsidRPr="00193EF9">
        <w:rPr>
          <w:rFonts w:ascii="Times New Roman" w:eastAsiaTheme="minorEastAsia" w:hAnsi="Times New Roman" w:cs="Times New Roman"/>
          <w:sz w:val="28"/>
          <w:szCs w:val="28"/>
          <w:lang w:val="uk-UA" w:eastAsia="uk-UA"/>
        </w:rPr>
        <w:t>лімфоплазмоцитарна</w:t>
      </w:r>
      <w:proofErr w:type="spellEnd"/>
      <w:r w:rsidRPr="00193EF9">
        <w:rPr>
          <w:rFonts w:ascii="Times New Roman" w:eastAsiaTheme="minorEastAsia" w:hAnsi="Times New Roman" w:cs="Times New Roman"/>
          <w:sz w:val="28"/>
          <w:szCs w:val="28"/>
          <w:lang w:val="uk-UA" w:eastAsia="uk-UA"/>
        </w:rPr>
        <w:t xml:space="preserve"> інфільтрація строми ворсин з домішкою </w:t>
      </w:r>
      <w:proofErr w:type="spellStart"/>
      <w:r w:rsidRPr="00193EF9">
        <w:rPr>
          <w:rFonts w:ascii="Times New Roman" w:eastAsiaTheme="minorEastAsia" w:hAnsi="Times New Roman" w:cs="Times New Roman"/>
          <w:sz w:val="28"/>
          <w:szCs w:val="28"/>
          <w:lang w:val="uk-UA" w:eastAsia="uk-UA"/>
        </w:rPr>
        <w:t>сегментоядерних</w:t>
      </w:r>
      <w:proofErr w:type="spellEnd"/>
      <w:r w:rsidRPr="00193EF9">
        <w:rPr>
          <w:rFonts w:ascii="Times New Roman" w:eastAsiaTheme="minorEastAsia" w:hAnsi="Times New Roman" w:cs="Times New Roman"/>
          <w:sz w:val="28"/>
          <w:szCs w:val="28"/>
          <w:lang w:val="uk-UA" w:eastAsia="uk-UA"/>
        </w:rPr>
        <w:t xml:space="preserve"> лейкоцитів та еозинофілів. </w:t>
      </w:r>
    </w:p>
    <w:p w:rsidR="00962DAE" w:rsidRPr="00193EF9" w:rsidRDefault="00962DAE" w:rsidP="00962DAE">
      <w:pPr>
        <w:spacing w:after="0" w:line="360" w:lineRule="auto"/>
        <w:ind w:firstLine="567"/>
        <w:jc w:val="both"/>
        <w:rPr>
          <w:rFonts w:ascii="Times New Roman" w:eastAsiaTheme="minorEastAsia" w:hAnsi="Times New Roman" w:cs="Times New Roman"/>
          <w:color w:val="000000" w:themeColor="text1"/>
          <w:sz w:val="28"/>
          <w:szCs w:val="28"/>
          <w:lang w:val="uk-UA" w:eastAsia="uk-UA"/>
        </w:rPr>
      </w:pPr>
      <w:r w:rsidRPr="00193EF9">
        <w:rPr>
          <w:rFonts w:ascii="Times New Roman" w:eastAsiaTheme="minorEastAsia" w:hAnsi="Times New Roman" w:cs="Times New Roman"/>
          <w:color w:val="000000" w:themeColor="text1"/>
          <w:sz w:val="28"/>
          <w:szCs w:val="28"/>
          <w:lang w:val="uk-UA" w:eastAsia="uk-UA"/>
        </w:rPr>
        <w:t xml:space="preserve">При пошкодженнях ДПК </w:t>
      </w:r>
      <w:r w:rsidRPr="00193EF9">
        <w:rPr>
          <w:rFonts w:ascii="Times New Roman" w:eastAsiaTheme="minorEastAsia" w:hAnsi="Times New Roman" w:cs="Times New Roman"/>
          <w:color w:val="000000" w:themeColor="text1"/>
          <w:sz w:val="28"/>
          <w:szCs w:val="28"/>
          <w:lang w:val="en-US" w:eastAsia="uk-UA"/>
        </w:rPr>
        <w:t>I</w:t>
      </w:r>
      <w:r w:rsidRPr="00193EF9">
        <w:rPr>
          <w:rFonts w:ascii="Times New Roman" w:eastAsiaTheme="minorEastAsia" w:hAnsi="Times New Roman" w:cs="Times New Roman"/>
          <w:color w:val="000000" w:themeColor="text1"/>
          <w:sz w:val="28"/>
          <w:szCs w:val="28"/>
          <w:lang w:val="uk-UA" w:eastAsia="uk-UA"/>
        </w:rPr>
        <w:t>-</w:t>
      </w:r>
      <w:r w:rsidRPr="00193EF9">
        <w:rPr>
          <w:rFonts w:ascii="Times New Roman" w:eastAsiaTheme="minorEastAsia" w:hAnsi="Times New Roman" w:cs="Times New Roman"/>
          <w:color w:val="000000" w:themeColor="text1"/>
          <w:sz w:val="28"/>
          <w:szCs w:val="28"/>
          <w:lang w:val="en-US" w:eastAsia="uk-UA"/>
        </w:rPr>
        <w:t>II</w:t>
      </w:r>
      <w:r w:rsidRPr="00193EF9">
        <w:rPr>
          <w:rFonts w:ascii="Times New Roman" w:eastAsiaTheme="minorEastAsia" w:hAnsi="Times New Roman" w:cs="Times New Roman"/>
          <w:color w:val="000000" w:themeColor="text1"/>
          <w:sz w:val="28"/>
          <w:szCs w:val="28"/>
          <w:lang w:val="uk-UA" w:eastAsia="uk-UA"/>
        </w:rPr>
        <w:t xml:space="preserve"> ступеню виконували ретельну ревізію гематоми з її евакуацією, гемостазом і ушиванням місця розрізу, що було виконано у 33 (45,8%) хворих з використанням </w:t>
      </w:r>
      <w:proofErr w:type="spellStart"/>
      <w:r w:rsidRPr="00193EF9">
        <w:rPr>
          <w:rFonts w:ascii="Times New Roman" w:eastAsiaTheme="minorEastAsia" w:hAnsi="Times New Roman" w:cs="Times New Roman"/>
          <w:color w:val="000000" w:themeColor="text1"/>
          <w:sz w:val="28"/>
          <w:szCs w:val="28"/>
          <w:lang w:val="uk-UA" w:eastAsia="uk-UA"/>
        </w:rPr>
        <w:t>лапароскопії</w:t>
      </w:r>
      <w:proofErr w:type="spellEnd"/>
      <w:r w:rsidRPr="00193EF9">
        <w:rPr>
          <w:rFonts w:ascii="Times New Roman" w:eastAsiaTheme="minorEastAsia" w:hAnsi="Times New Roman" w:cs="Times New Roman"/>
          <w:color w:val="000000" w:themeColor="text1"/>
          <w:sz w:val="28"/>
          <w:szCs w:val="28"/>
          <w:lang w:val="uk-UA" w:eastAsia="uk-UA"/>
        </w:rPr>
        <w:t xml:space="preserve"> (5) та </w:t>
      </w:r>
      <w:proofErr w:type="spellStart"/>
      <w:r w:rsidRPr="00193EF9">
        <w:rPr>
          <w:rFonts w:ascii="Times New Roman" w:eastAsiaTheme="minorEastAsia" w:hAnsi="Times New Roman" w:cs="Times New Roman"/>
          <w:color w:val="000000" w:themeColor="text1"/>
          <w:sz w:val="28"/>
          <w:szCs w:val="28"/>
          <w:lang w:val="uk-UA" w:eastAsia="uk-UA"/>
        </w:rPr>
        <w:t>лапаротомії</w:t>
      </w:r>
      <w:proofErr w:type="spellEnd"/>
      <w:r w:rsidRPr="00193EF9">
        <w:rPr>
          <w:rFonts w:ascii="Times New Roman" w:eastAsiaTheme="minorEastAsia" w:hAnsi="Times New Roman" w:cs="Times New Roman"/>
          <w:color w:val="000000" w:themeColor="text1"/>
          <w:sz w:val="28"/>
          <w:szCs w:val="28"/>
          <w:lang w:val="uk-UA" w:eastAsia="uk-UA"/>
        </w:rPr>
        <w:t xml:space="preserve"> (28) з ліквідацією асоційованих пошкоджень, гемостазом та дренуванням черевної порожнини у 24 (72,7%) хворих. При ізольованих та множинних розривах ДПК без пошкодження задньої стінки парієтальної очеревини при </w:t>
      </w:r>
      <w:proofErr w:type="spellStart"/>
      <w:r w:rsidRPr="00193EF9">
        <w:rPr>
          <w:rFonts w:ascii="Times New Roman" w:eastAsiaTheme="minorEastAsia" w:hAnsi="Times New Roman" w:cs="Times New Roman"/>
          <w:color w:val="000000" w:themeColor="text1"/>
          <w:sz w:val="28"/>
          <w:szCs w:val="28"/>
          <w:lang w:val="uk-UA" w:eastAsia="uk-UA"/>
        </w:rPr>
        <w:t>інтраопераційній</w:t>
      </w:r>
      <w:proofErr w:type="spellEnd"/>
      <w:r w:rsidRPr="00193EF9">
        <w:rPr>
          <w:rFonts w:ascii="Times New Roman" w:eastAsiaTheme="minorEastAsia" w:hAnsi="Times New Roman" w:cs="Times New Roman"/>
          <w:color w:val="000000" w:themeColor="text1"/>
          <w:sz w:val="28"/>
          <w:szCs w:val="28"/>
          <w:lang w:val="uk-UA" w:eastAsia="uk-UA"/>
        </w:rPr>
        <w:t xml:space="preserve"> ревізії розміри ран ДПК варіювали від 0,5 см до повного її перетину та частіше зустрічалися пошкодження внутрішньочеревної частини – у 12 (16,7%) постраждалих, у 8 (11,1%) – </w:t>
      </w:r>
      <w:proofErr w:type="spellStart"/>
      <w:r w:rsidRPr="00193EF9">
        <w:rPr>
          <w:rFonts w:ascii="Times New Roman" w:eastAsiaTheme="minorEastAsia" w:hAnsi="Times New Roman" w:cs="Times New Roman"/>
          <w:color w:val="000000" w:themeColor="text1"/>
          <w:sz w:val="28"/>
          <w:szCs w:val="28"/>
          <w:lang w:val="uk-UA" w:eastAsia="uk-UA"/>
        </w:rPr>
        <w:t>заочеревної</w:t>
      </w:r>
      <w:proofErr w:type="spellEnd"/>
      <w:r w:rsidRPr="00193EF9">
        <w:rPr>
          <w:rFonts w:ascii="Times New Roman" w:eastAsiaTheme="minorEastAsia" w:hAnsi="Times New Roman" w:cs="Times New Roman"/>
          <w:color w:val="000000" w:themeColor="text1"/>
          <w:sz w:val="28"/>
          <w:szCs w:val="28"/>
          <w:lang w:val="uk-UA" w:eastAsia="uk-UA"/>
        </w:rPr>
        <w:t xml:space="preserve"> частини, у 7 (9,7%) – наскрізна рана. При закритій травмі живота лише у 3 (4,2%) постраждалих мали місце внутрішньочеревні розриви. Рани ДПК II-III ступеню, які були отримані до 6 годин, намагалися зашити, накладаючи первинний дворядний шов або виконували </w:t>
      </w:r>
      <w:proofErr w:type="spellStart"/>
      <w:r w:rsidRPr="00193EF9">
        <w:rPr>
          <w:rFonts w:ascii="Times New Roman" w:eastAsiaTheme="minorEastAsia" w:hAnsi="Times New Roman" w:cs="Times New Roman"/>
          <w:color w:val="000000" w:themeColor="text1"/>
          <w:sz w:val="28"/>
          <w:szCs w:val="28"/>
          <w:lang w:val="uk-UA" w:eastAsia="uk-UA"/>
        </w:rPr>
        <w:t>дуоденоєюностомію</w:t>
      </w:r>
      <w:proofErr w:type="spellEnd"/>
      <w:r w:rsidRPr="00193EF9">
        <w:rPr>
          <w:rFonts w:ascii="Times New Roman" w:eastAsiaTheme="minorEastAsia" w:hAnsi="Times New Roman" w:cs="Times New Roman"/>
          <w:color w:val="000000" w:themeColor="text1"/>
          <w:sz w:val="28"/>
          <w:szCs w:val="28"/>
          <w:lang w:val="uk-UA" w:eastAsia="uk-UA"/>
        </w:rPr>
        <w:t xml:space="preserve"> на 5 см нижче ушитої рани ДПК, а при пошкодженнях  III-V ступеню, які були отримані більше 6 годин, виконували виключення ДПК одним із способів. При лікуванні хворих на множинні  пошкодження у 3 (4,2%) постраждалих виконували тампонаду джерела кровотечі хірургічними серветками, пошкодження порожнистих органів ізолювали за допомогою </w:t>
      </w:r>
      <w:proofErr w:type="spellStart"/>
      <w:r w:rsidRPr="00193EF9">
        <w:rPr>
          <w:rFonts w:ascii="Times New Roman" w:eastAsiaTheme="minorEastAsia" w:hAnsi="Times New Roman" w:cs="Times New Roman"/>
          <w:color w:val="000000" w:themeColor="text1"/>
          <w:sz w:val="28"/>
          <w:szCs w:val="28"/>
          <w:lang w:val="uk-UA" w:eastAsia="uk-UA"/>
        </w:rPr>
        <w:t>зшиваючих</w:t>
      </w:r>
      <w:proofErr w:type="spellEnd"/>
      <w:r w:rsidRPr="00193EF9">
        <w:rPr>
          <w:rFonts w:ascii="Times New Roman" w:eastAsiaTheme="minorEastAsia" w:hAnsi="Times New Roman" w:cs="Times New Roman"/>
          <w:color w:val="000000" w:themeColor="text1"/>
          <w:sz w:val="28"/>
          <w:szCs w:val="28"/>
          <w:lang w:val="uk-UA" w:eastAsia="uk-UA"/>
        </w:rPr>
        <w:t xml:space="preserve"> апаратів, а черевну порожнину не дренували, а тимчасово,  швидко закривали хірургічними </w:t>
      </w:r>
      <w:proofErr w:type="spellStart"/>
      <w:r w:rsidRPr="00193EF9">
        <w:rPr>
          <w:rFonts w:ascii="Times New Roman" w:eastAsiaTheme="minorEastAsia" w:hAnsi="Times New Roman" w:cs="Times New Roman"/>
          <w:color w:val="000000" w:themeColor="text1"/>
          <w:sz w:val="28"/>
          <w:szCs w:val="28"/>
          <w:lang w:val="uk-UA" w:eastAsia="uk-UA"/>
        </w:rPr>
        <w:t>сапками</w:t>
      </w:r>
      <w:proofErr w:type="spellEnd"/>
      <w:r w:rsidRPr="00193EF9">
        <w:rPr>
          <w:rFonts w:ascii="Times New Roman" w:eastAsiaTheme="minorEastAsia" w:hAnsi="Times New Roman" w:cs="Times New Roman"/>
          <w:color w:val="000000" w:themeColor="text1"/>
          <w:sz w:val="28"/>
          <w:szCs w:val="28"/>
          <w:lang w:val="uk-UA" w:eastAsia="uk-UA"/>
        </w:rPr>
        <w:t>. Повторну операцію здійснювали через 48</w:t>
      </w:r>
      <w:r w:rsidRPr="004D7907">
        <w:rPr>
          <w:rFonts w:ascii="Times New Roman" w:eastAsiaTheme="minorEastAsia" w:hAnsi="Times New Roman" w:cs="Times New Roman"/>
          <w:color w:val="000000" w:themeColor="text1"/>
          <w:sz w:val="28"/>
          <w:szCs w:val="28"/>
          <w:lang w:val="uk-UA" w:eastAsia="uk-UA"/>
        </w:rPr>
        <w:t>-</w:t>
      </w:r>
      <w:r w:rsidRPr="00193EF9">
        <w:rPr>
          <w:rFonts w:ascii="Times New Roman" w:eastAsiaTheme="minorEastAsia" w:hAnsi="Times New Roman" w:cs="Times New Roman"/>
          <w:color w:val="000000" w:themeColor="text1"/>
          <w:sz w:val="28"/>
          <w:szCs w:val="28"/>
          <w:lang w:val="uk-UA" w:eastAsia="uk-UA"/>
        </w:rPr>
        <w:t>72 години після стабілізації пацієнта (</w:t>
      </w:r>
      <w:r w:rsidRPr="00193EF9">
        <w:rPr>
          <w:rFonts w:ascii="Times New Roman" w:eastAsiaTheme="minorEastAsia" w:hAnsi="Times New Roman" w:cs="Times New Roman"/>
          <w:color w:val="000000" w:themeColor="text1"/>
          <w:sz w:val="28"/>
          <w:szCs w:val="28"/>
          <w:lang w:val="en-US" w:eastAsia="uk-UA"/>
        </w:rPr>
        <w:t>DCR</w:t>
      </w:r>
      <w:r w:rsidRPr="00193EF9">
        <w:rPr>
          <w:rFonts w:ascii="Times New Roman" w:eastAsiaTheme="minorEastAsia" w:hAnsi="Times New Roman" w:cs="Times New Roman"/>
          <w:color w:val="000000" w:themeColor="text1"/>
          <w:sz w:val="28"/>
          <w:szCs w:val="28"/>
          <w:lang w:val="uk-UA" w:eastAsia="uk-UA"/>
        </w:rPr>
        <w:t xml:space="preserve">) за принципами </w:t>
      </w:r>
      <w:r w:rsidRPr="00193EF9">
        <w:rPr>
          <w:rFonts w:ascii="Times New Roman" w:eastAsiaTheme="minorEastAsia" w:hAnsi="Times New Roman" w:cs="Times New Roman"/>
          <w:color w:val="000000" w:themeColor="text1"/>
          <w:sz w:val="28"/>
          <w:szCs w:val="28"/>
          <w:lang w:val="en-US" w:eastAsia="uk-UA"/>
        </w:rPr>
        <w:t>DCS</w:t>
      </w:r>
      <w:r w:rsidRPr="00193EF9">
        <w:rPr>
          <w:rFonts w:ascii="Times New Roman" w:eastAsiaTheme="minorEastAsia" w:hAnsi="Times New Roman" w:cs="Times New Roman"/>
          <w:color w:val="000000" w:themeColor="text1"/>
          <w:sz w:val="28"/>
          <w:szCs w:val="28"/>
          <w:lang w:val="uk-UA" w:eastAsia="uk-UA"/>
        </w:rPr>
        <w:t xml:space="preserve">.Основним видом оперативного лікування постраждалих на ушкодження ДПК і ПЗ було ушивання кишки та виконання декомпресії жовчного дерева одним із способів. Метою раннього хірургічного лікування цих ушкоджень була зупинка кровотечі, ліквідація підтікання панкреатичного соку й вмісту </w:t>
      </w:r>
      <w:r w:rsidRPr="00193EF9">
        <w:rPr>
          <w:rFonts w:ascii="Times New Roman" w:eastAsiaTheme="minorEastAsia" w:hAnsi="Times New Roman" w:cs="Times New Roman"/>
          <w:color w:val="000000" w:themeColor="text1"/>
          <w:sz w:val="28"/>
          <w:szCs w:val="28"/>
          <w:lang w:val="uk-UA" w:eastAsia="uk-UA"/>
        </w:rPr>
        <w:lastRenderedPageBreak/>
        <w:t xml:space="preserve">ДПК в черевну порожнину, попередження розвитку гострого деструктивного панкреатиту й зовнішніх фістул. При пошкодженнях ПЗ, що не зачіпали головної панкреатичної протоки, тактика зводилася до </w:t>
      </w:r>
      <w:proofErr w:type="spellStart"/>
      <w:r w:rsidRPr="00193EF9">
        <w:rPr>
          <w:rFonts w:ascii="Times New Roman" w:eastAsiaTheme="minorEastAsia" w:hAnsi="Times New Roman" w:cs="Times New Roman"/>
          <w:color w:val="000000" w:themeColor="text1"/>
          <w:sz w:val="28"/>
          <w:szCs w:val="28"/>
          <w:lang w:val="uk-UA" w:eastAsia="uk-UA"/>
        </w:rPr>
        <w:t>лаважу</w:t>
      </w:r>
      <w:proofErr w:type="spellEnd"/>
      <w:r w:rsidRPr="00193EF9">
        <w:rPr>
          <w:rFonts w:ascii="Times New Roman" w:eastAsiaTheme="minorEastAsia" w:hAnsi="Times New Roman" w:cs="Times New Roman"/>
          <w:color w:val="000000" w:themeColor="text1"/>
          <w:sz w:val="28"/>
          <w:szCs w:val="28"/>
          <w:lang w:val="uk-UA" w:eastAsia="uk-UA"/>
        </w:rPr>
        <w:t xml:space="preserve"> черевної порожнини, видалення нежиттєздатних фрагментів тканини залози і гемостазу. При неможливості ушивання рани ПЗ вона залишалася без швів, а до місця розриву підводився проточний дренаж. У двох пацієнтів з закритою травмою ПЗ виконана </w:t>
      </w:r>
      <w:proofErr w:type="spellStart"/>
      <w:r w:rsidRPr="00193EF9">
        <w:rPr>
          <w:rFonts w:ascii="Times New Roman" w:eastAsiaTheme="minorEastAsia" w:hAnsi="Times New Roman" w:cs="Times New Roman"/>
          <w:color w:val="000000" w:themeColor="text1"/>
          <w:sz w:val="28"/>
          <w:szCs w:val="28"/>
          <w:lang w:val="uk-UA" w:eastAsia="uk-UA"/>
        </w:rPr>
        <w:t>дво</w:t>
      </w:r>
      <w:proofErr w:type="spellEnd"/>
      <w:r w:rsidRPr="00193EF9">
        <w:rPr>
          <w:rFonts w:ascii="Times New Roman" w:eastAsiaTheme="minorEastAsia" w:hAnsi="Times New Roman" w:cs="Times New Roman"/>
          <w:color w:val="000000" w:themeColor="text1"/>
          <w:sz w:val="28"/>
          <w:szCs w:val="28"/>
          <w:lang w:eastAsia="uk-UA"/>
        </w:rPr>
        <w:t>х</w:t>
      </w:r>
      <w:r w:rsidRPr="00193EF9">
        <w:rPr>
          <w:rFonts w:ascii="Times New Roman" w:eastAsiaTheme="minorEastAsia" w:hAnsi="Times New Roman" w:cs="Times New Roman"/>
          <w:color w:val="000000" w:themeColor="text1"/>
          <w:sz w:val="28"/>
          <w:szCs w:val="28"/>
          <w:lang w:val="uk-UA" w:eastAsia="uk-UA"/>
        </w:rPr>
        <w:t xml:space="preserve">етапна  ПДР. </w:t>
      </w:r>
    </w:p>
    <w:p w:rsidR="00962DAE" w:rsidRPr="00193EF9" w:rsidRDefault="00962DAE" w:rsidP="00962DAE">
      <w:pPr>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Таким чином, нами було удосконалено індивідуалізований підхід до лікування хворих на травми ДПК з переважним використанням у основної групи постраждалих менш складних втручань на першому етапі лікування з розробкою алгоритму хірургічної тактики з урахуванням розроблених моделей прогнозування летальності в ранні строки після надходження постраждалих до стаціонару. Відповідно до наведеного вище розподілу реанімаційні операції були виконані у 3 (4,2%) постраждалих з приводу гострої масивної кровотечі і </w:t>
      </w:r>
      <w:proofErr w:type="spellStart"/>
      <w:r w:rsidRPr="00193EF9">
        <w:rPr>
          <w:rFonts w:ascii="Times New Roman" w:eastAsiaTheme="minorEastAsia" w:hAnsi="Times New Roman" w:cs="Times New Roman"/>
          <w:sz w:val="28"/>
          <w:szCs w:val="28"/>
          <w:lang w:val="uk-UA" w:eastAsia="uk-UA"/>
        </w:rPr>
        <w:t>циркуляторних</w:t>
      </w:r>
      <w:proofErr w:type="spellEnd"/>
      <w:r w:rsidRPr="00193EF9">
        <w:rPr>
          <w:rFonts w:ascii="Times New Roman" w:eastAsiaTheme="minorEastAsia" w:hAnsi="Times New Roman" w:cs="Times New Roman"/>
          <w:sz w:val="28"/>
          <w:szCs w:val="28"/>
          <w:lang w:val="uk-UA" w:eastAsia="uk-UA"/>
        </w:rPr>
        <w:t xml:space="preserve"> розладів за протоколом </w:t>
      </w:r>
      <w:r w:rsidRPr="00193EF9">
        <w:rPr>
          <w:rFonts w:ascii="Times New Roman" w:eastAsiaTheme="minorEastAsia" w:hAnsi="Times New Roman" w:cs="Times New Roman"/>
          <w:sz w:val="28"/>
          <w:szCs w:val="28"/>
          <w:lang w:val="en-US" w:eastAsia="uk-UA"/>
        </w:rPr>
        <w:t>DCS</w:t>
      </w:r>
      <w:r w:rsidRPr="00193EF9">
        <w:rPr>
          <w:rFonts w:ascii="Times New Roman" w:eastAsiaTheme="minorEastAsia" w:hAnsi="Times New Roman" w:cs="Times New Roman"/>
          <w:sz w:val="28"/>
          <w:szCs w:val="28"/>
          <w:lang w:val="uk-UA" w:eastAsia="uk-UA"/>
        </w:rPr>
        <w:t>.</w:t>
      </w:r>
    </w:p>
    <w:p w:rsidR="00962DAE" w:rsidRPr="00193EF9" w:rsidRDefault="00962DAE" w:rsidP="00962DAE">
      <w:pPr>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sz w:val="28"/>
          <w:szCs w:val="28"/>
          <w:lang w:val="uk-UA" w:eastAsia="uk-UA"/>
        </w:rPr>
        <w:t xml:space="preserve">Термінові операції виконувалися на життєво важливих органах при їх пошкодженнях і прогресуючих порушеннях функцій основних систем життєзабезпечення у 35 (48,6%) постраждалих при пошкодженні ДПК, паренхіматозних і порожнистих органів черевної порожнини, при травмах магістральних судин. Третю групу склали 34 (47,2%) постраждалих, у яких при стабільній гемодинаміці були виконані відстрочені операції після можливої діагностики ступеня пошкодження ДПК і інших органів, що дозволяло обрати оптимальний лікувальний підхід до усунення пошкоджень. При цьому виявлено, що відмінності між термінами виконання оперативних втручань і повторними операціями є високо достовірними: </w:t>
      </w:r>
      <w:r w:rsidRPr="00193EF9">
        <w:rPr>
          <w:rFonts w:ascii="Times New Roman" w:eastAsiaTheme="minorEastAsia" w:hAnsi="Times New Roman" w:cs="Times New Roman"/>
          <w:sz w:val="28"/>
          <w:szCs w:val="28"/>
          <w:lang w:val="uk-UA" w:eastAsia="uk-UA"/>
        </w:rPr>
        <w:sym w:font="Symbol" w:char="F063"/>
      </w:r>
      <w:r w:rsidRPr="00193EF9">
        <w:rPr>
          <w:rFonts w:ascii="Times New Roman" w:eastAsiaTheme="minorEastAsia" w:hAnsi="Times New Roman" w:cs="Times New Roman"/>
          <w:sz w:val="28"/>
          <w:szCs w:val="28"/>
          <w:lang w:val="uk-UA" w:eastAsia="uk-UA"/>
        </w:rPr>
        <w:t>2</w:t>
      </w:r>
      <w:r w:rsidRPr="00193EF9">
        <w:rPr>
          <w:rFonts w:ascii="Times New Roman" w:eastAsiaTheme="minorEastAsia" w:hAnsi="Times New Roman" w:cs="Times New Roman"/>
          <w:sz w:val="28"/>
          <w:szCs w:val="28"/>
          <w:lang w:val="uk-UA" w:eastAsia="uk-UA"/>
        </w:rPr>
        <w:sym w:font="Symbol" w:char="F03D"/>
      </w:r>
      <w:r w:rsidRPr="00193EF9">
        <w:rPr>
          <w:rFonts w:ascii="Times New Roman" w:eastAsiaTheme="minorEastAsia" w:hAnsi="Times New Roman" w:cs="Times New Roman"/>
          <w:sz w:val="28"/>
          <w:szCs w:val="28"/>
          <w:lang w:val="uk-UA" w:eastAsia="uk-UA"/>
        </w:rPr>
        <w:t xml:space="preserve">23,409, </w:t>
      </w:r>
      <w:r w:rsidRPr="00193EF9">
        <w:rPr>
          <w:rFonts w:ascii="Times New Roman" w:eastAsiaTheme="minorEastAsia" w:hAnsi="Times New Roman" w:cs="Times New Roman"/>
          <w:sz w:val="28"/>
          <w:szCs w:val="28"/>
          <w:lang w:val="en-US" w:eastAsia="uk-UA"/>
        </w:rPr>
        <w:t>p</w:t>
      </w:r>
      <w:r w:rsidRPr="00193EF9">
        <w:rPr>
          <w:rFonts w:ascii="Times New Roman" w:eastAsiaTheme="minorEastAsia" w:hAnsi="Times New Roman" w:cs="Times New Roman"/>
          <w:sz w:val="28"/>
          <w:szCs w:val="28"/>
          <w:lang w:val="uk-UA" w:eastAsia="uk-UA"/>
        </w:rPr>
        <w:sym w:font="Symbol" w:char="F03D"/>
      </w:r>
      <w:r w:rsidRPr="00193EF9">
        <w:rPr>
          <w:rFonts w:ascii="Times New Roman" w:eastAsiaTheme="minorEastAsia" w:hAnsi="Times New Roman" w:cs="Times New Roman"/>
          <w:sz w:val="28"/>
          <w:szCs w:val="28"/>
          <w:lang w:val="uk-UA" w:eastAsia="uk-UA"/>
        </w:rPr>
        <w:t xml:space="preserve">0,000. Загалом, первинний шов був найбільш прийнятною хірургічною процедурою у більшості постраждалих (69,4%) при травмах ДПК, які аналізувалися. Вимкнення ДПК з пасажу (12,5%), </w:t>
      </w:r>
      <w:proofErr w:type="spellStart"/>
      <w:r w:rsidRPr="00193EF9">
        <w:rPr>
          <w:rFonts w:ascii="Times New Roman" w:eastAsiaTheme="minorEastAsia" w:hAnsi="Times New Roman" w:cs="Times New Roman"/>
          <w:sz w:val="28"/>
          <w:szCs w:val="28"/>
          <w:lang w:val="uk-UA" w:eastAsia="uk-UA"/>
        </w:rPr>
        <w:t>дуоденоєюностомію</w:t>
      </w:r>
      <w:proofErr w:type="spellEnd"/>
      <w:r w:rsidRPr="00193EF9">
        <w:rPr>
          <w:rFonts w:ascii="Times New Roman" w:eastAsiaTheme="minorEastAsia" w:hAnsi="Times New Roman" w:cs="Times New Roman"/>
          <w:sz w:val="28"/>
          <w:szCs w:val="28"/>
          <w:lang w:val="uk-UA" w:eastAsia="uk-UA"/>
        </w:rPr>
        <w:t xml:space="preserve"> (15,3%) і </w:t>
      </w:r>
      <w:proofErr w:type="spellStart"/>
      <w:r w:rsidRPr="00193EF9">
        <w:rPr>
          <w:rFonts w:ascii="Times New Roman" w:eastAsiaTheme="minorEastAsia" w:hAnsi="Times New Roman" w:cs="Times New Roman"/>
          <w:sz w:val="28"/>
          <w:szCs w:val="28"/>
          <w:lang w:val="uk-UA" w:eastAsia="uk-UA"/>
        </w:rPr>
        <w:t>панкреатодуоденальну</w:t>
      </w:r>
      <w:proofErr w:type="spellEnd"/>
      <w:r w:rsidRPr="00193EF9">
        <w:rPr>
          <w:rFonts w:ascii="Times New Roman" w:eastAsiaTheme="minorEastAsia" w:hAnsi="Times New Roman" w:cs="Times New Roman"/>
          <w:sz w:val="28"/>
          <w:szCs w:val="28"/>
          <w:lang w:val="uk-UA" w:eastAsia="uk-UA"/>
        </w:rPr>
        <w:t xml:space="preserve"> резекцію (2,8%) виконували у меншої кількості пацієнтів, а найбільш важкими в хірургічному плані були </w:t>
      </w:r>
      <w:r w:rsidRPr="00193EF9">
        <w:rPr>
          <w:rFonts w:ascii="Times New Roman" w:eastAsiaTheme="minorEastAsia" w:hAnsi="Times New Roman" w:cs="Times New Roman"/>
          <w:sz w:val="28"/>
          <w:szCs w:val="28"/>
          <w:lang w:val="uk-UA" w:eastAsia="uk-UA"/>
        </w:rPr>
        <w:lastRenderedPageBreak/>
        <w:t>вогнепальні й мінно-вибухові ушкодження, які супроводжувалися численними ушкодженнями сусідніх органів.</w:t>
      </w:r>
    </w:p>
    <w:p w:rsidR="00962DAE" w:rsidRPr="00193EF9" w:rsidRDefault="00962DAE" w:rsidP="00962DAE">
      <w:pPr>
        <w:spacing w:after="0" w:line="360" w:lineRule="auto"/>
        <w:ind w:firstLine="567"/>
        <w:jc w:val="both"/>
        <w:rPr>
          <w:rFonts w:ascii="Times New Roman" w:eastAsiaTheme="minorEastAsia" w:hAnsi="Times New Roman" w:cs="Times New Roman"/>
          <w:sz w:val="28"/>
          <w:szCs w:val="28"/>
          <w:lang w:val="uk-UA" w:eastAsia="uk-UA"/>
        </w:rPr>
      </w:pPr>
      <w:r w:rsidRPr="00193EF9">
        <w:rPr>
          <w:rFonts w:ascii="Times New Roman" w:eastAsiaTheme="minorEastAsia" w:hAnsi="Times New Roman" w:cs="Times New Roman"/>
          <w:color w:val="000000" w:themeColor="text1"/>
          <w:sz w:val="28"/>
          <w:szCs w:val="28"/>
          <w:lang w:val="uk-UA" w:eastAsia="uk-UA"/>
        </w:rPr>
        <w:t xml:space="preserve">До післяопераційних ускладнень I ступеня віднесені 8 (11,1%) випадків ранової інфекції. Ускладненнями II ступеня, які вимагали проведення консервативного лікування були післяопераційний панкреатит – 3 (4,2%) і зовнішня дуоденальна нориця – у 6 (8,3%) постраждалих. У групі ускладнень </w:t>
      </w:r>
      <w:proofErr w:type="spellStart"/>
      <w:r w:rsidRPr="00193EF9">
        <w:rPr>
          <w:rFonts w:ascii="Times New Roman" w:eastAsiaTheme="minorEastAsia" w:hAnsi="Times New Roman" w:cs="Times New Roman"/>
          <w:color w:val="000000" w:themeColor="text1"/>
          <w:sz w:val="28"/>
          <w:szCs w:val="28"/>
          <w:lang w:val="uk-UA" w:eastAsia="uk-UA"/>
        </w:rPr>
        <w:t>IIIa</w:t>
      </w:r>
      <w:proofErr w:type="spellEnd"/>
      <w:r w:rsidRPr="00193EF9">
        <w:rPr>
          <w:rFonts w:ascii="Times New Roman" w:eastAsiaTheme="minorEastAsia" w:hAnsi="Times New Roman" w:cs="Times New Roman"/>
          <w:color w:val="000000" w:themeColor="text1"/>
          <w:sz w:val="28"/>
          <w:szCs w:val="28"/>
          <w:lang w:val="uk-UA" w:eastAsia="uk-UA"/>
        </w:rPr>
        <w:t xml:space="preserve"> </w:t>
      </w:r>
      <w:proofErr w:type="spellStart"/>
      <w:r w:rsidRPr="00193EF9">
        <w:rPr>
          <w:rFonts w:ascii="Times New Roman" w:eastAsiaTheme="minorEastAsia" w:hAnsi="Times New Roman" w:cs="Times New Roman"/>
          <w:color w:val="000000" w:themeColor="text1"/>
          <w:sz w:val="28"/>
          <w:szCs w:val="28"/>
          <w:lang w:val="uk-UA" w:eastAsia="uk-UA"/>
        </w:rPr>
        <w:t>відмічено</w:t>
      </w:r>
      <w:proofErr w:type="spellEnd"/>
      <w:r w:rsidRPr="00193EF9">
        <w:rPr>
          <w:rFonts w:ascii="Times New Roman" w:eastAsiaTheme="minorEastAsia" w:hAnsi="Times New Roman" w:cs="Times New Roman"/>
          <w:color w:val="000000" w:themeColor="text1"/>
          <w:sz w:val="28"/>
          <w:szCs w:val="28"/>
          <w:lang w:val="uk-UA" w:eastAsia="uk-UA"/>
        </w:rPr>
        <w:t xml:space="preserve"> 4 (5,6%) пацієнти з рідинними скупченнями, які були дреновані </w:t>
      </w:r>
      <w:proofErr w:type="spellStart"/>
      <w:r w:rsidRPr="00193EF9">
        <w:rPr>
          <w:rFonts w:ascii="Times New Roman" w:eastAsiaTheme="minorEastAsia" w:hAnsi="Times New Roman" w:cs="Times New Roman"/>
          <w:color w:val="000000" w:themeColor="text1"/>
          <w:sz w:val="28"/>
          <w:szCs w:val="28"/>
          <w:lang w:val="uk-UA" w:eastAsia="uk-UA"/>
        </w:rPr>
        <w:t>пункційно</w:t>
      </w:r>
      <w:proofErr w:type="spellEnd"/>
      <w:r w:rsidRPr="00193EF9">
        <w:rPr>
          <w:rFonts w:ascii="Times New Roman" w:eastAsiaTheme="minorEastAsia" w:hAnsi="Times New Roman" w:cs="Times New Roman"/>
          <w:color w:val="000000" w:themeColor="text1"/>
          <w:sz w:val="28"/>
          <w:szCs w:val="28"/>
          <w:lang w:val="uk-UA" w:eastAsia="uk-UA"/>
        </w:rPr>
        <w:t xml:space="preserve"> під контролем УЗД із застосуванням місцевої анестезії. Ускладнення </w:t>
      </w:r>
      <w:proofErr w:type="spellStart"/>
      <w:r w:rsidRPr="00193EF9">
        <w:rPr>
          <w:rFonts w:ascii="Times New Roman" w:eastAsiaTheme="minorEastAsia" w:hAnsi="Times New Roman" w:cs="Times New Roman"/>
          <w:color w:val="000000" w:themeColor="text1"/>
          <w:sz w:val="28"/>
          <w:szCs w:val="28"/>
          <w:lang w:val="uk-UA" w:eastAsia="uk-UA"/>
        </w:rPr>
        <w:t>IIIb</w:t>
      </w:r>
      <w:proofErr w:type="spellEnd"/>
      <w:r w:rsidRPr="00193EF9">
        <w:rPr>
          <w:rFonts w:ascii="Times New Roman" w:eastAsiaTheme="minorEastAsia" w:hAnsi="Times New Roman" w:cs="Times New Roman"/>
          <w:color w:val="000000" w:themeColor="text1"/>
          <w:sz w:val="28"/>
          <w:szCs w:val="28"/>
          <w:lang w:val="uk-UA" w:eastAsia="uk-UA"/>
        </w:rPr>
        <w:t xml:space="preserve"> ступеня вимагали оперативного втручання із застосуванням загальної анестезії: 6 (8,3%) – з дуоденальними фістулами, 5 (6,9%) – з </w:t>
      </w:r>
      <w:proofErr w:type="spellStart"/>
      <w:r w:rsidRPr="00193EF9">
        <w:rPr>
          <w:rFonts w:ascii="Times New Roman" w:eastAsiaTheme="minorEastAsia" w:hAnsi="Times New Roman" w:cs="Times New Roman"/>
          <w:color w:val="000000" w:themeColor="text1"/>
          <w:sz w:val="28"/>
          <w:szCs w:val="28"/>
          <w:lang w:val="uk-UA" w:eastAsia="uk-UA"/>
        </w:rPr>
        <w:t>заочеревинною</w:t>
      </w:r>
      <w:proofErr w:type="spellEnd"/>
      <w:r w:rsidRPr="00193EF9">
        <w:rPr>
          <w:rFonts w:ascii="Times New Roman" w:eastAsiaTheme="minorEastAsia" w:hAnsi="Times New Roman" w:cs="Times New Roman"/>
          <w:color w:val="000000" w:themeColor="text1"/>
          <w:sz w:val="28"/>
          <w:szCs w:val="28"/>
          <w:lang w:val="uk-UA" w:eastAsia="uk-UA"/>
        </w:rPr>
        <w:t xml:space="preserve"> флегмоною і 2 (2,8%) – з інфікованим </w:t>
      </w:r>
      <w:proofErr w:type="spellStart"/>
      <w:r w:rsidRPr="00193EF9">
        <w:rPr>
          <w:rFonts w:ascii="Times New Roman" w:eastAsiaTheme="minorEastAsia" w:hAnsi="Times New Roman" w:cs="Times New Roman"/>
          <w:color w:val="000000" w:themeColor="text1"/>
          <w:sz w:val="28"/>
          <w:szCs w:val="28"/>
          <w:lang w:val="uk-UA" w:eastAsia="uk-UA"/>
        </w:rPr>
        <w:t>панкреонекрозом</w:t>
      </w:r>
      <w:proofErr w:type="spellEnd"/>
      <w:r w:rsidRPr="00193EF9">
        <w:rPr>
          <w:rFonts w:ascii="Times New Roman" w:eastAsiaTheme="minorEastAsia" w:hAnsi="Times New Roman" w:cs="Times New Roman"/>
          <w:color w:val="000000" w:themeColor="text1"/>
          <w:sz w:val="28"/>
          <w:szCs w:val="28"/>
          <w:lang w:val="uk-UA" w:eastAsia="uk-UA"/>
        </w:rPr>
        <w:t xml:space="preserve">. До IV групи ускладнень віднесено розвиток MODS у 16 (22,2%) хворих. У терміни до 30 днів після операції померли 14 (19,4%) хворих (ускладнення V ступеня). У пацієнтів, які отримали ізольовані пошкодження ДПК, летальність склала 1,4% (1 потерпілий).  Причиною летальності були MODS у 12 (16,7%) і </w:t>
      </w:r>
      <w:proofErr w:type="spellStart"/>
      <w:r w:rsidRPr="00193EF9">
        <w:rPr>
          <w:rFonts w:ascii="Times New Roman" w:eastAsiaTheme="minorEastAsia" w:hAnsi="Times New Roman" w:cs="Times New Roman"/>
          <w:color w:val="000000" w:themeColor="text1"/>
          <w:sz w:val="28"/>
          <w:szCs w:val="28"/>
          <w:lang w:val="uk-UA" w:eastAsia="uk-UA"/>
        </w:rPr>
        <w:t>арозивна</w:t>
      </w:r>
      <w:proofErr w:type="spellEnd"/>
      <w:r w:rsidRPr="00193EF9">
        <w:rPr>
          <w:rFonts w:ascii="Times New Roman" w:eastAsiaTheme="minorEastAsia" w:hAnsi="Times New Roman" w:cs="Times New Roman"/>
          <w:color w:val="000000" w:themeColor="text1"/>
          <w:sz w:val="28"/>
          <w:szCs w:val="28"/>
          <w:lang w:val="uk-UA" w:eastAsia="uk-UA"/>
        </w:rPr>
        <w:t xml:space="preserve"> кровотеча у 2 (2,8%) потерпілих. </w:t>
      </w:r>
      <w:proofErr w:type="spellStart"/>
      <w:r w:rsidRPr="00193EF9">
        <w:rPr>
          <w:rFonts w:ascii="Times New Roman" w:eastAsiaTheme="minorEastAsia" w:hAnsi="Times New Roman" w:cs="Times New Roman"/>
          <w:color w:val="000000" w:themeColor="text1"/>
          <w:sz w:val="28"/>
          <w:szCs w:val="28"/>
          <w:lang w:val="uk-UA" w:eastAsia="uk-UA"/>
        </w:rPr>
        <w:t>Пункційно</w:t>
      </w:r>
      <w:proofErr w:type="spellEnd"/>
      <w:r w:rsidRPr="00193EF9">
        <w:rPr>
          <w:rFonts w:ascii="Times New Roman" w:eastAsiaTheme="minorEastAsia" w:hAnsi="Times New Roman" w:cs="Times New Roman"/>
          <w:color w:val="000000" w:themeColor="text1"/>
          <w:sz w:val="28"/>
          <w:szCs w:val="28"/>
          <w:lang w:val="uk-UA" w:eastAsia="uk-UA"/>
        </w:rPr>
        <w:t xml:space="preserve">-дренуючі втручання під УЗД-контролем виконані у 4 хворих з гнійними рідинними післяопераційними скупченнями й у всіх цих хворих використана «закрита» методика ведення післяопераційного періоду. При цьому у 2 пацієнтів скупчення знаходилися в під- (1) і </w:t>
      </w:r>
      <w:proofErr w:type="spellStart"/>
      <w:r w:rsidRPr="00193EF9">
        <w:rPr>
          <w:rFonts w:ascii="Times New Roman" w:eastAsiaTheme="minorEastAsia" w:hAnsi="Times New Roman" w:cs="Times New Roman"/>
          <w:color w:val="000000" w:themeColor="text1"/>
          <w:sz w:val="28"/>
          <w:szCs w:val="28"/>
          <w:lang w:val="uk-UA" w:eastAsia="uk-UA"/>
        </w:rPr>
        <w:t>надпечінковому</w:t>
      </w:r>
      <w:proofErr w:type="spellEnd"/>
      <w:r w:rsidRPr="00193EF9">
        <w:rPr>
          <w:rFonts w:ascii="Times New Roman" w:eastAsiaTheme="minorEastAsia" w:hAnsi="Times New Roman" w:cs="Times New Roman"/>
          <w:color w:val="000000" w:themeColor="text1"/>
          <w:sz w:val="28"/>
          <w:szCs w:val="28"/>
          <w:lang w:val="uk-UA" w:eastAsia="uk-UA"/>
        </w:rPr>
        <w:t xml:space="preserve"> просторах справа, а у 2-х вони розташовувалися в </w:t>
      </w:r>
      <w:proofErr w:type="spellStart"/>
      <w:r w:rsidRPr="00193EF9">
        <w:rPr>
          <w:rFonts w:ascii="Times New Roman" w:eastAsiaTheme="minorEastAsia" w:hAnsi="Times New Roman" w:cs="Times New Roman"/>
          <w:color w:val="000000" w:themeColor="text1"/>
          <w:sz w:val="28"/>
          <w:szCs w:val="28"/>
          <w:lang w:val="uk-UA" w:eastAsia="uk-UA"/>
        </w:rPr>
        <w:t>заочеревинній</w:t>
      </w:r>
      <w:proofErr w:type="spellEnd"/>
      <w:r w:rsidRPr="00193EF9">
        <w:rPr>
          <w:rFonts w:ascii="Times New Roman" w:eastAsiaTheme="minorEastAsia" w:hAnsi="Times New Roman" w:cs="Times New Roman"/>
          <w:color w:val="000000" w:themeColor="text1"/>
          <w:sz w:val="28"/>
          <w:szCs w:val="28"/>
          <w:lang w:val="uk-UA" w:eastAsia="uk-UA"/>
        </w:rPr>
        <w:t xml:space="preserve"> клітковині, разом з ділянками </w:t>
      </w:r>
      <w:proofErr w:type="spellStart"/>
      <w:r w:rsidRPr="00193EF9">
        <w:rPr>
          <w:rFonts w:ascii="Times New Roman" w:eastAsiaTheme="minorEastAsia" w:hAnsi="Times New Roman" w:cs="Times New Roman"/>
          <w:color w:val="000000" w:themeColor="text1"/>
          <w:sz w:val="28"/>
          <w:szCs w:val="28"/>
          <w:lang w:val="uk-UA" w:eastAsia="uk-UA"/>
        </w:rPr>
        <w:t>некротизованих</w:t>
      </w:r>
      <w:proofErr w:type="spellEnd"/>
      <w:r w:rsidRPr="00193EF9">
        <w:rPr>
          <w:rFonts w:ascii="Times New Roman" w:eastAsiaTheme="minorEastAsia" w:hAnsi="Times New Roman" w:cs="Times New Roman"/>
          <w:color w:val="000000" w:themeColor="text1"/>
          <w:sz w:val="28"/>
          <w:szCs w:val="28"/>
          <w:lang w:val="uk-UA" w:eastAsia="uk-UA"/>
        </w:rPr>
        <w:t xml:space="preserve"> тканин. </w:t>
      </w:r>
      <w:proofErr w:type="spellStart"/>
      <w:r w:rsidRPr="00193EF9">
        <w:rPr>
          <w:rFonts w:ascii="Times New Roman" w:eastAsiaTheme="minorEastAsia" w:hAnsi="Times New Roman" w:cs="Times New Roman"/>
          <w:color w:val="000000" w:themeColor="text1"/>
          <w:sz w:val="28"/>
          <w:szCs w:val="28"/>
          <w:lang w:val="uk-UA" w:eastAsia="uk-UA"/>
        </w:rPr>
        <w:t>Релапаротомію</w:t>
      </w:r>
      <w:proofErr w:type="spellEnd"/>
      <w:r w:rsidRPr="00193EF9">
        <w:rPr>
          <w:rFonts w:ascii="Times New Roman" w:eastAsiaTheme="minorEastAsia" w:hAnsi="Times New Roman" w:cs="Times New Roman"/>
          <w:color w:val="000000" w:themeColor="text1"/>
          <w:sz w:val="28"/>
          <w:szCs w:val="28"/>
          <w:lang w:val="uk-UA" w:eastAsia="uk-UA"/>
        </w:rPr>
        <w:t xml:space="preserve"> за показаннями при інфікованому панкреонекрозі було виконано у 2 хворих та у 5 хворих із </w:t>
      </w:r>
      <w:proofErr w:type="spellStart"/>
      <w:r w:rsidRPr="00193EF9">
        <w:rPr>
          <w:rFonts w:ascii="Times New Roman" w:eastAsiaTheme="minorEastAsia" w:hAnsi="Times New Roman" w:cs="Times New Roman"/>
          <w:color w:val="000000" w:themeColor="text1"/>
          <w:sz w:val="28"/>
          <w:szCs w:val="28"/>
          <w:lang w:val="uk-UA" w:eastAsia="uk-UA"/>
        </w:rPr>
        <w:t>заочеревинною</w:t>
      </w:r>
      <w:proofErr w:type="spellEnd"/>
      <w:r w:rsidRPr="00193EF9">
        <w:rPr>
          <w:rFonts w:ascii="Times New Roman" w:eastAsiaTheme="minorEastAsia" w:hAnsi="Times New Roman" w:cs="Times New Roman"/>
          <w:color w:val="000000" w:themeColor="text1"/>
          <w:sz w:val="28"/>
          <w:szCs w:val="28"/>
          <w:lang w:val="uk-UA" w:eastAsia="uk-UA"/>
        </w:rPr>
        <w:t xml:space="preserve"> флегмоною. </w:t>
      </w:r>
      <w:proofErr w:type="spellStart"/>
      <w:r w:rsidRPr="00193EF9">
        <w:rPr>
          <w:rFonts w:ascii="Times New Roman" w:eastAsiaTheme="minorEastAsia" w:hAnsi="Times New Roman" w:cs="Times New Roman"/>
          <w:color w:val="000000" w:themeColor="text1"/>
          <w:sz w:val="28"/>
          <w:szCs w:val="28"/>
          <w:lang w:val="uk-UA" w:eastAsia="uk-UA"/>
        </w:rPr>
        <w:t>Некректомія</w:t>
      </w:r>
      <w:proofErr w:type="spellEnd"/>
      <w:r w:rsidRPr="00193EF9">
        <w:rPr>
          <w:rFonts w:ascii="Times New Roman" w:eastAsiaTheme="minorEastAsia" w:hAnsi="Times New Roman" w:cs="Times New Roman"/>
          <w:color w:val="000000" w:themeColor="text1"/>
          <w:sz w:val="28"/>
          <w:szCs w:val="28"/>
          <w:lang w:val="uk-UA" w:eastAsia="uk-UA"/>
        </w:rPr>
        <w:t xml:space="preserve"> проведена у 7 хворих в процесі ревізії і визначення характеру і масштабу гнійно-некротичного ураження заочеревинної клітковини. Слід зазначити, що у 6 постраждалих вибір хірургічної тактики </w:t>
      </w:r>
      <w:proofErr w:type="spellStart"/>
      <w:r w:rsidRPr="00193EF9">
        <w:rPr>
          <w:rFonts w:ascii="Times New Roman" w:eastAsiaTheme="minorEastAsia" w:hAnsi="Times New Roman" w:cs="Times New Roman"/>
          <w:color w:val="000000" w:themeColor="text1"/>
          <w:sz w:val="28"/>
          <w:szCs w:val="28"/>
          <w:lang w:val="uk-UA" w:eastAsia="uk-UA"/>
        </w:rPr>
        <w:t>грунтувався</w:t>
      </w:r>
      <w:proofErr w:type="spellEnd"/>
      <w:r w:rsidRPr="00193EF9">
        <w:rPr>
          <w:rFonts w:ascii="Times New Roman" w:eastAsiaTheme="minorEastAsia" w:hAnsi="Times New Roman" w:cs="Times New Roman"/>
          <w:color w:val="000000" w:themeColor="text1"/>
          <w:sz w:val="28"/>
          <w:szCs w:val="28"/>
          <w:lang w:val="uk-UA" w:eastAsia="uk-UA"/>
        </w:rPr>
        <w:t xml:space="preserve"> на розробленому нами способів вибору лікувальної тактики при ушкодженнях ДПК (патент України 143606 «</w:t>
      </w:r>
      <w:proofErr w:type="spellStart"/>
      <w:r w:rsidRPr="00193EF9">
        <w:rPr>
          <w:rFonts w:ascii="Times New Roman" w:eastAsiaTheme="minorEastAsia" w:hAnsi="Times New Roman" w:cs="Times New Roman"/>
          <w:color w:val="000000" w:themeColor="text1"/>
          <w:sz w:val="28"/>
          <w:szCs w:val="28"/>
          <w:lang w:val="uk-UA" w:eastAsia="uk-UA"/>
        </w:rPr>
        <w:t>Cпосіб</w:t>
      </w:r>
      <w:proofErr w:type="spellEnd"/>
      <w:r w:rsidRPr="00193EF9">
        <w:rPr>
          <w:rFonts w:ascii="Times New Roman" w:eastAsiaTheme="minorEastAsia" w:hAnsi="Times New Roman" w:cs="Times New Roman"/>
          <w:color w:val="000000" w:themeColor="text1"/>
          <w:sz w:val="28"/>
          <w:szCs w:val="28"/>
          <w:lang w:val="uk-UA" w:eastAsia="uk-UA"/>
        </w:rPr>
        <w:t xml:space="preserve"> вибору тактики  хірургічного лікування пошкодження дванадцятипалої кишки; патент України </w:t>
      </w:r>
      <w:r w:rsidRPr="00193EF9">
        <w:rPr>
          <w:rFonts w:ascii="Times New Roman" w:eastAsiaTheme="minorEastAsia" w:hAnsi="Times New Roman" w:cs="Times New Roman"/>
          <w:sz w:val="28"/>
          <w:szCs w:val="28"/>
          <w:lang w:val="uk-UA" w:eastAsia="uk-UA"/>
        </w:rPr>
        <w:t>144276 «Спосіб лікування пошкоджень дванадцятипалої кишки»).</w:t>
      </w:r>
    </w:p>
    <w:p w:rsidR="00962DAE" w:rsidRPr="00193EF9" w:rsidRDefault="00962DAE" w:rsidP="00962DAE">
      <w:pPr>
        <w:spacing w:after="0" w:line="360" w:lineRule="auto"/>
        <w:ind w:firstLine="567"/>
        <w:jc w:val="both"/>
        <w:rPr>
          <w:rFonts w:ascii="Times New Roman" w:eastAsiaTheme="minorEastAsia" w:hAnsi="Times New Roman" w:cs="Times New Roman"/>
          <w:color w:val="000000" w:themeColor="text1"/>
          <w:sz w:val="28"/>
          <w:szCs w:val="28"/>
          <w:lang w:val="uk-UA" w:eastAsia="uk-UA"/>
        </w:rPr>
      </w:pPr>
      <w:r w:rsidRPr="00193EF9">
        <w:rPr>
          <w:rFonts w:ascii="Times New Roman" w:eastAsiaTheme="minorEastAsia" w:hAnsi="Times New Roman" w:cs="Times New Roman"/>
          <w:sz w:val="28"/>
          <w:szCs w:val="28"/>
          <w:lang w:val="uk-UA" w:eastAsia="uk-UA"/>
        </w:rPr>
        <w:lastRenderedPageBreak/>
        <w:t>Ключові слова: хірургічне лікування, пошкодження дванадцятипалої</w:t>
      </w:r>
      <w:r w:rsidRPr="00193EF9">
        <w:rPr>
          <w:rFonts w:ascii="Times New Roman" w:eastAsiaTheme="minorEastAsia" w:hAnsi="Times New Roman" w:cs="Times New Roman"/>
          <w:color w:val="000000" w:themeColor="text1"/>
          <w:sz w:val="28"/>
          <w:szCs w:val="28"/>
          <w:lang w:val="uk-UA" w:eastAsia="uk-UA"/>
        </w:rPr>
        <w:t xml:space="preserve"> кишки, ізольоване пошкодження дванадцятипалої кишки, супутнє пошкодження дванадцятипалої кишки, спосіб вибору хірургічної тактики, формула прогнозування летальності. </w:t>
      </w:r>
    </w:p>
    <w:p w:rsidR="00962DAE" w:rsidRPr="00193EF9" w:rsidRDefault="00962DAE" w:rsidP="00962DAE">
      <w:pPr>
        <w:tabs>
          <w:tab w:val="left" w:pos="180"/>
          <w:tab w:val="left" w:pos="540"/>
          <w:tab w:val="left" w:pos="720"/>
          <w:tab w:val="left" w:pos="1080"/>
          <w:tab w:val="left" w:pos="6840"/>
        </w:tabs>
        <w:spacing w:after="0" w:line="360" w:lineRule="auto"/>
        <w:jc w:val="center"/>
        <w:rPr>
          <w:rFonts w:ascii="Times New Roman" w:eastAsiaTheme="minorEastAsia" w:hAnsi="Times New Roman" w:cs="Times New Roman"/>
          <w:b/>
          <w:bCs/>
          <w:smallCaps/>
          <w:sz w:val="28"/>
          <w:szCs w:val="28"/>
          <w:lang w:val="uk-UA" w:eastAsia="uk-UA"/>
        </w:rPr>
      </w:pPr>
      <w:r w:rsidRPr="00193EF9">
        <w:rPr>
          <w:rFonts w:ascii="Times New Roman" w:eastAsiaTheme="minorEastAsia" w:hAnsi="Times New Roman" w:cs="Times New Roman"/>
          <w:b/>
          <w:bCs/>
          <w:smallCaps/>
          <w:sz w:val="28"/>
          <w:szCs w:val="28"/>
          <w:lang w:val="en-US" w:eastAsia="uk-UA"/>
        </w:rPr>
        <w:t>SUMMARY</w:t>
      </w:r>
    </w:p>
    <w:p w:rsidR="00962DAE" w:rsidRPr="00DF6DB7" w:rsidRDefault="00962DAE" w:rsidP="00962DAE">
      <w:pPr>
        <w:tabs>
          <w:tab w:val="left" w:pos="180"/>
          <w:tab w:val="left" w:pos="540"/>
          <w:tab w:val="left" w:pos="720"/>
          <w:tab w:val="left" w:pos="1080"/>
          <w:tab w:val="left" w:pos="6840"/>
        </w:tabs>
        <w:spacing w:after="0" w:line="360" w:lineRule="auto"/>
        <w:jc w:val="center"/>
        <w:rPr>
          <w:rFonts w:ascii="Times New Roman" w:hAnsi="Times New Roman" w:cs="Times New Roman"/>
          <w:b/>
          <w:bCs/>
          <w:smallCaps/>
          <w:sz w:val="28"/>
          <w:szCs w:val="28"/>
          <w:lang w:val="en-US"/>
        </w:rPr>
      </w:pPr>
      <w:r w:rsidRPr="00DF6DB7">
        <w:rPr>
          <w:rFonts w:ascii="Times New Roman" w:hAnsi="Times New Roman" w:cs="Times New Roman"/>
          <w:b/>
          <w:bCs/>
          <w:smallCaps/>
          <w:sz w:val="28"/>
          <w:szCs w:val="28"/>
          <w:lang w:val="en-US"/>
        </w:rPr>
        <w:t>SUMMARY</w:t>
      </w:r>
    </w:p>
    <w:p w:rsidR="00962DAE" w:rsidRPr="00DF6DB7" w:rsidRDefault="00962DAE" w:rsidP="00962DAE">
      <w:pPr>
        <w:pStyle w:val="rvps2"/>
        <w:shd w:val="clear" w:color="auto" w:fill="FFFFFF"/>
        <w:spacing w:before="0" w:beforeAutospacing="0" w:after="0" w:afterAutospacing="0" w:line="360" w:lineRule="auto"/>
        <w:ind w:firstLine="567"/>
        <w:jc w:val="both"/>
        <w:textAlignment w:val="baseline"/>
        <w:rPr>
          <w:sz w:val="28"/>
          <w:szCs w:val="28"/>
          <w:lang w:val="en-US"/>
        </w:rPr>
      </w:pPr>
      <w:bookmarkStart w:id="0" w:name="_GoBack"/>
      <w:proofErr w:type="spellStart"/>
      <w:r w:rsidRPr="00DF6DB7">
        <w:rPr>
          <w:i/>
          <w:sz w:val="28"/>
          <w:szCs w:val="28"/>
          <w:lang w:val="en-US"/>
        </w:rPr>
        <w:t>Ryabtsev</w:t>
      </w:r>
      <w:bookmarkEnd w:id="0"/>
      <w:proofErr w:type="spellEnd"/>
      <w:r w:rsidR="004C6FD6">
        <w:rPr>
          <w:i/>
          <w:sz w:val="28"/>
          <w:szCs w:val="28"/>
          <w:lang w:val="en-US"/>
        </w:rPr>
        <w:t xml:space="preserve"> </w:t>
      </w:r>
      <w:r w:rsidRPr="00DF6DB7">
        <w:rPr>
          <w:i/>
          <w:sz w:val="28"/>
          <w:szCs w:val="28"/>
          <w:lang w:val="en-US"/>
        </w:rPr>
        <w:t>R. S.</w:t>
      </w:r>
      <w:r w:rsidRPr="000E2C3E">
        <w:rPr>
          <w:i/>
          <w:sz w:val="28"/>
          <w:szCs w:val="28"/>
          <w:lang w:val="en-US"/>
        </w:rPr>
        <w:t xml:space="preserve"> </w:t>
      </w:r>
      <w:r w:rsidRPr="00DF6DB7">
        <w:rPr>
          <w:sz w:val="28"/>
          <w:szCs w:val="28"/>
          <w:lang w:val="en-US"/>
        </w:rPr>
        <w:t xml:space="preserve">Individualization of surgical treatment of duodenal injury and its implications. - Qualifying scientific </w:t>
      </w:r>
      <w:proofErr w:type="spellStart"/>
      <w:r w:rsidRPr="00DF6DB7">
        <w:rPr>
          <w:sz w:val="28"/>
          <w:szCs w:val="28"/>
          <w:lang w:val="en-US"/>
        </w:rPr>
        <w:t>work.Manuscript</w:t>
      </w:r>
      <w:proofErr w:type="spellEnd"/>
      <w:r w:rsidRPr="00DF6DB7">
        <w:rPr>
          <w:sz w:val="28"/>
          <w:szCs w:val="28"/>
          <w:lang w:val="en-US"/>
        </w:rPr>
        <w:t>.</w:t>
      </w:r>
    </w:p>
    <w:p w:rsidR="00962DAE" w:rsidRPr="00DF6DB7" w:rsidRDefault="00962DAE" w:rsidP="00962DAE">
      <w:pPr>
        <w:tabs>
          <w:tab w:val="left" w:pos="180"/>
          <w:tab w:val="left" w:pos="540"/>
          <w:tab w:val="left" w:pos="720"/>
          <w:tab w:val="left" w:pos="1080"/>
          <w:tab w:val="left" w:pos="6840"/>
        </w:tabs>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Dissertation for the degree of Philosophy Doctor (PhD), 14.01.03-surgery, 222medicine). GI "V. T. </w:t>
      </w:r>
      <w:proofErr w:type="spellStart"/>
      <w:r w:rsidRPr="00DF6DB7">
        <w:rPr>
          <w:rFonts w:ascii="Times New Roman" w:hAnsi="Times New Roman" w:cs="Times New Roman"/>
          <w:sz w:val="28"/>
          <w:szCs w:val="28"/>
          <w:lang w:val="en-US"/>
        </w:rPr>
        <w:t>Zaycev</w:t>
      </w:r>
      <w:proofErr w:type="spellEnd"/>
      <w:r w:rsidRPr="00DF6DB7">
        <w:rPr>
          <w:rFonts w:ascii="Times New Roman" w:hAnsi="Times New Roman" w:cs="Times New Roman"/>
          <w:sz w:val="28"/>
          <w:szCs w:val="28"/>
          <w:lang w:val="en-US"/>
        </w:rPr>
        <w:t xml:space="preserve"> Institute of General and </w:t>
      </w:r>
      <w:proofErr w:type="spellStart"/>
      <w:r w:rsidRPr="00DF6DB7">
        <w:rPr>
          <w:rFonts w:ascii="Times New Roman" w:hAnsi="Times New Roman" w:cs="Times New Roman"/>
          <w:sz w:val="28"/>
          <w:szCs w:val="28"/>
          <w:lang w:val="en-US"/>
        </w:rPr>
        <w:t>UrgentSurgery</w:t>
      </w:r>
      <w:proofErr w:type="spellEnd"/>
      <w:r w:rsidRPr="00DF6DB7">
        <w:rPr>
          <w:rFonts w:ascii="Times New Roman" w:hAnsi="Times New Roman" w:cs="Times New Roman"/>
          <w:sz w:val="28"/>
          <w:szCs w:val="28"/>
          <w:lang w:val="en-US"/>
        </w:rPr>
        <w:t xml:space="preserve"> of NAMS of Ukraine", </w:t>
      </w:r>
      <w:proofErr w:type="spellStart"/>
      <w:r w:rsidRPr="00DF6DB7">
        <w:rPr>
          <w:rFonts w:ascii="Times New Roman" w:hAnsi="Times New Roman" w:cs="Times New Roman"/>
          <w:sz w:val="28"/>
          <w:szCs w:val="28"/>
          <w:lang w:val="en-US"/>
        </w:rPr>
        <w:t>Kharkiv</w:t>
      </w:r>
      <w:proofErr w:type="spellEnd"/>
      <w:r w:rsidRPr="00DF6DB7">
        <w:rPr>
          <w:rFonts w:ascii="Times New Roman" w:hAnsi="Times New Roman" w:cs="Times New Roman"/>
          <w:sz w:val="28"/>
          <w:szCs w:val="28"/>
          <w:lang w:val="en-US"/>
        </w:rPr>
        <w:t>, 2021.</w:t>
      </w:r>
    </w:p>
    <w:p w:rsidR="00962DAE" w:rsidRPr="00DF6DB7" w:rsidRDefault="00962DAE" w:rsidP="00962DAE">
      <w:pPr>
        <w:tabs>
          <w:tab w:val="left" w:pos="180"/>
          <w:tab w:val="left" w:pos="540"/>
          <w:tab w:val="left" w:pos="720"/>
          <w:tab w:val="left" w:pos="1080"/>
          <w:tab w:val="left" w:pos="6840"/>
        </w:tabs>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Abdominal injuries as </w:t>
      </w:r>
      <w:proofErr w:type="spellStart"/>
      <w:r w:rsidRPr="00DF6DB7">
        <w:rPr>
          <w:rFonts w:ascii="Times New Roman" w:hAnsi="Times New Roman" w:cs="Times New Roman"/>
          <w:sz w:val="28"/>
          <w:szCs w:val="28"/>
          <w:lang w:val="en-US"/>
        </w:rPr>
        <w:t>theresult</w:t>
      </w:r>
      <w:proofErr w:type="spellEnd"/>
      <w:r w:rsidRPr="00DF6DB7">
        <w:rPr>
          <w:rFonts w:ascii="Times New Roman" w:hAnsi="Times New Roman" w:cs="Times New Roman"/>
          <w:sz w:val="28"/>
          <w:szCs w:val="28"/>
          <w:lang w:val="en-US"/>
        </w:rPr>
        <w:t xml:space="preserve"> of a blunt and penetrating mechanism of </w:t>
      </w:r>
      <w:proofErr w:type="spellStart"/>
      <w:proofErr w:type="gramStart"/>
      <w:r w:rsidRPr="00DF6DB7">
        <w:rPr>
          <w:rFonts w:ascii="Times New Roman" w:hAnsi="Times New Roman" w:cs="Times New Roman"/>
          <w:sz w:val="28"/>
          <w:szCs w:val="28"/>
          <w:lang w:val="en-US"/>
        </w:rPr>
        <w:t>impacthave</w:t>
      </w:r>
      <w:proofErr w:type="spellEnd"/>
      <w:r w:rsidRPr="00DF6DB7">
        <w:rPr>
          <w:rFonts w:ascii="Times New Roman" w:hAnsi="Times New Roman" w:cs="Times New Roman"/>
          <w:sz w:val="28"/>
          <w:szCs w:val="28"/>
          <w:lang w:val="en-US"/>
        </w:rPr>
        <w:t xml:space="preserve">  significant</w:t>
      </w:r>
      <w:proofErr w:type="gramEnd"/>
      <w:r w:rsidRPr="00DF6DB7">
        <w:rPr>
          <w:rFonts w:ascii="Times New Roman" w:hAnsi="Times New Roman" w:cs="Times New Roman"/>
          <w:sz w:val="28"/>
          <w:szCs w:val="28"/>
          <w:lang w:val="en-US"/>
        </w:rPr>
        <w:t xml:space="preserve"> mortality rate due to hemorrhage and sepsis. Diagnostics and treatment of duodenal injuries performs as one of the most difficult problems of urgent abdominal surgery, despite the fact that these injuries are rare and </w:t>
      </w:r>
      <w:proofErr w:type="spellStart"/>
      <w:r w:rsidRPr="00DF6DB7">
        <w:rPr>
          <w:rFonts w:ascii="Times New Roman" w:hAnsi="Times New Roman" w:cs="Times New Roman"/>
          <w:sz w:val="28"/>
          <w:szCs w:val="28"/>
          <w:lang w:val="en-US"/>
        </w:rPr>
        <w:t>occurin</w:t>
      </w:r>
      <w:proofErr w:type="spellEnd"/>
      <w:r w:rsidRPr="00DF6DB7">
        <w:rPr>
          <w:rFonts w:ascii="Times New Roman" w:hAnsi="Times New Roman" w:cs="Times New Roman"/>
          <w:sz w:val="28"/>
          <w:szCs w:val="28"/>
          <w:lang w:val="en-US"/>
        </w:rPr>
        <w:t xml:space="preserve"> 0.2-0.6% of all patients with injuries and in 1-4.7% of all cases of abdominal injuries. Related injuries are observed in68-86.5% of the patients, and major vascular injuries are observed in-23-40% of cases. The presence and the type of concomitant injuries have a significant effect on the treatment of duodenal injuries. Penetrating trauma is the most common cause of duodenal injury in adult patients and accounts for 53.6-90% of cases. </w:t>
      </w:r>
    </w:p>
    <w:p w:rsidR="00962DAE" w:rsidRPr="00DF6DB7" w:rsidRDefault="00962DAE" w:rsidP="00962DAE">
      <w:pPr>
        <w:tabs>
          <w:tab w:val="left" w:pos="180"/>
          <w:tab w:val="left" w:pos="540"/>
          <w:tab w:val="left" w:pos="720"/>
          <w:tab w:val="left" w:pos="1080"/>
          <w:tab w:val="left" w:pos="6840"/>
        </w:tabs>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Duodenal trauma is more common </w:t>
      </w:r>
      <w:proofErr w:type="gramStart"/>
      <w:r w:rsidRPr="00DF6DB7">
        <w:rPr>
          <w:rFonts w:ascii="Times New Roman" w:hAnsi="Times New Roman" w:cs="Times New Roman"/>
          <w:sz w:val="28"/>
          <w:szCs w:val="28"/>
          <w:lang w:val="en-US"/>
        </w:rPr>
        <w:t>combined  with</w:t>
      </w:r>
      <w:proofErr w:type="gramEnd"/>
      <w:r w:rsidRPr="00DF6DB7">
        <w:rPr>
          <w:rFonts w:ascii="Times New Roman" w:hAnsi="Times New Roman" w:cs="Times New Roman"/>
          <w:sz w:val="28"/>
          <w:szCs w:val="28"/>
          <w:lang w:val="en-US"/>
        </w:rPr>
        <w:t xml:space="preserve"> injuries of other organs of the abdominal cavity and, first of all, with damage of the pancreas, less often – with other organs of the abdominal </w:t>
      </w:r>
      <w:proofErr w:type="spellStart"/>
      <w:r w:rsidRPr="00DF6DB7">
        <w:rPr>
          <w:rFonts w:ascii="Times New Roman" w:hAnsi="Times New Roman" w:cs="Times New Roman"/>
          <w:sz w:val="28"/>
          <w:szCs w:val="28"/>
          <w:lang w:val="en-US"/>
        </w:rPr>
        <w:t>cavity,retroperitoneal</w:t>
      </w:r>
      <w:proofErr w:type="spellEnd"/>
      <w:r w:rsidRPr="00DF6DB7">
        <w:rPr>
          <w:rFonts w:ascii="Times New Roman" w:hAnsi="Times New Roman" w:cs="Times New Roman"/>
          <w:sz w:val="28"/>
          <w:szCs w:val="28"/>
          <w:lang w:val="en-US"/>
        </w:rPr>
        <w:t xml:space="preserve"> space and blood vessels. These injuries are a serious problem for surgeons, especially due to the retroperitoneal location of </w:t>
      </w:r>
      <w:proofErr w:type="spellStart"/>
      <w:r w:rsidRPr="00DF6DB7">
        <w:rPr>
          <w:rFonts w:ascii="Times New Roman" w:hAnsi="Times New Roman" w:cs="Times New Roman"/>
          <w:sz w:val="28"/>
          <w:szCs w:val="28"/>
          <w:lang w:val="en-US"/>
        </w:rPr>
        <w:t>mentionedorgans</w:t>
      </w:r>
      <w:proofErr w:type="spellEnd"/>
      <w:r w:rsidRPr="00DF6DB7">
        <w:rPr>
          <w:rFonts w:ascii="Times New Roman" w:hAnsi="Times New Roman" w:cs="Times New Roman"/>
          <w:sz w:val="28"/>
          <w:szCs w:val="28"/>
          <w:lang w:val="en-US"/>
        </w:rPr>
        <w:t xml:space="preserve"> that complicates the interpretation of clinical data and leads to delays in diagnostics and treatment. These facts affect the high level of adverse consequences for patients. Secondly, the rare incidence of these injuries causes a lack of experience and absence of common sequence of diagnostic and treatment methods of this patients’ category. First of all, this </w:t>
      </w:r>
      <w:r w:rsidRPr="00DF6DB7">
        <w:rPr>
          <w:rFonts w:ascii="Times New Roman" w:hAnsi="Times New Roman" w:cs="Times New Roman"/>
          <w:sz w:val="28"/>
          <w:szCs w:val="28"/>
          <w:lang w:val="en-US"/>
        </w:rPr>
        <w:lastRenderedPageBreak/>
        <w:t xml:space="preserve">concerns the study of the mechanisms of development, prediction, prevention and treatment of local and systemic complications of these injuries, the most severe of which in the postoperative period are the insufficiency of duodenal sutures, the development of retroperitoneal </w:t>
      </w:r>
      <w:proofErr w:type="spellStart"/>
      <w:r w:rsidRPr="00DF6DB7">
        <w:rPr>
          <w:rFonts w:ascii="Times New Roman" w:hAnsi="Times New Roman" w:cs="Times New Roman"/>
          <w:sz w:val="28"/>
          <w:szCs w:val="28"/>
          <w:lang w:val="en-US"/>
        </w:rPr>
        <w:t>phlegmon</w:t>
      </w:r>
      <w:proofErr w:type="spellEnd"/>
      <w:r w:rsidRPr="00DF6DB7">
        <w:rPr>
          <w:rFonts w:ascii="Times New Roman" w:hAnsi="Times New Roman" w:cs="Times New Roman"/>
          <w:sz w:val="28"/>
          <w:szCs w:val="28"/>
          <w:lang w:val="en-US"/>
        </w:rPr>
        <w:t xml:space="preserve"> and multiple organ dysfunction (up to 16.6-70% of all cases). The development of shock, which reflects the severity of concomitant injuries, significantly affects the mortality rate. In case of isolated injuries to the duodenum the mortality rate is 4-8%, in presence of presence of two additional injuries the mortality is 12-15%, and in case of four additional damages this rate rises to 40-50%. Mortality in combined duodenal trauma remains very high and reaches 70-90% in the presence of multiple organ dysfunction. There is no trend to decrease of mortality for this moment and it depends on various factors, including the injury cause, localization and severity of damage of the duodenum, the number and severity of related complications, and the severity of the shock. According to contemporary literature data, duodenal injury is accompanied by severe complications that are observed in 32-65.4% of cases, that stimulate inflammatory mediators (the so-called "second hit effect") and eventually lead to secondary systemic complications and multiple organ dysfunction syndrome, developing in 11.5-33.0% of injured.</w:t>
      </w:r>
    </w:p>
    <w:p w:rsidR="00962DAE" w:rsidRPr="00DF6DB7" w:rsidRDefault="00962DAE" w:rsidP="00962DAE">
      <w:pPr>
        <w:tabs>
          <w:tab w:val="left" w:pos="180"/>
          <w:tab w:val="left" w:pos="540"/>
          <w:tab w:val="left" w:pos="720"/>
          <w:tab w:val="left" w:pos="1080"/>
          <w:tab w:val="left" w:pos="6840"/>
        </w:tabs>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It is known that the main task of treating </w:t>
      </w:r>
      <w:proofErr w:type="spellStart"/>
      <w:r w:rsidRPr="00DF6DB7">
        <w:rPr>
          <w:rFonts w:ascii="Times New Roman" w:hAnsi="Times New Roman" w:cs="Times New Roman"/>
          <w:sz w:val="28"/>
          <w:szCs w:val="28"/>
          <w:lang w:val="en-US"/>
        </w:rPr>
        <w:t>forsuch</w:t>
      </w:r>
      <w:proofErr w:type="spellEnd"/>
      <w:r w:rsidRPr="00DF6DB7">
        <w:rPr>
          <w:rFonts w:ascii="Times New Roman" w:hAnsi="Times New Roman" w:cs="Times New Roman"/>
          <w:sz w:val="28"/>
          <w:szCs w:val="28"/>
          <w:lang w:val="en-US"/>
        </w:rPr>
        <w:t xml:space="preserve"> patients is to ensure duodenal </w:t>
      </w:r>
      <w:proofErr w:type="spellStart"/>
      <w:r w:rsidRPr="00DF6DB7">
        <w:rPr>
          <w:rFonts w:ascii="Times New Roman" w:hAnsi="Times New Roman" w:cs="Times New Roman"/>
          <w:sz w:val="28"/>
          <w:szCs w:val="28"/>
          <w:lang w:val="en-US"/>
        </w:rPr>
        <w:t>hermetism</w:t>
      </w:r>
      <w:proofErr w:type="spellEnd"/>
      <w:r w:rsidRPr="00DF6DB7">
        <w:rPr>
          <w:rFonts w:ascii="Times New Roman" w:hAnsi="Times New Roman" w:cs="Times New Roman"/>
          <w:sz w:val="28"/>
          <w:szCs w:val="28"/>
          <w:lang w:val="en-US"/>
        </w:rPr>
        <w:t xml:space="preserve"> and hemostasis, as well as to prevent and treat complications of the early postoperative period. The questions of express-diagnostics of the severity and mortality prognosis in acute period of traumatic illness, surgical treatment of duodenal injury depending on the nature and severity of combined injuries, as well as the principles of surgery according to current doctrine of traumatic illness evaluation are still controversial. Despite the various surgical procedures with a wide range of complexity have been described in the treatment of duodenal injuries, depending on their severity and the presence of concomitant injuries, the optimal surgical tactics for managing these injuries still </w:t>
      </w:r>
      <w:proofErr w:type="spellStart"/>
      <w:proofErr w:type="gramStart"/>
      <w:r w:rsidRPr="00DF6DB7">
        <w:rPr>
          <w:rFonts w:ascii="Times New Roman" w:hAnsi="Times New Roman" w:cs="Times New Roman"/>
          <w:sz w:val="28"/>
          <w:szCs w:val="28"/>
          <w:lang w:val="en-US"/>
        </w:rPr>
        <w:t>remainscontradictory</w:t>
      </w:r>
      <w:proofErr w:type="spellEnd"/>
      <w:r w:rsidRPr="00DF6DB7">
        <w:rPr>
          <w:rFonts w:ascii="Times New Roman" w:hAnsi="Times New Roman" w:cs="Times New Roman"/>
          <w:sz w:val="28"/>
          <w:szCs w:val="28"/>
          <w:lang w:val="en-US"/>
        </w:rPr>
        <w:t xml:space="preserve">  </w:t>
      </w:r>
      <w:proofErr w:type="spellStart"/>
      <w:r w:rsidRPr="00DF6DB7">
        <w:rPr>
          <w:rFonts w:ascii="Times New Roman" w:hAnsi="Times New Roman" w:cs="Times New Roman"/>
          <w:sz w:val="28"/>
          <w:szCs w:val="28"/>
          <w:lang w:val="en-US"/>
        </w:rPr>
        <w:t>andnot</w:t>
      </w:r>
      <w:proofErr w:type="spellEnd"/>
      <w:proofErr w:type="gramEnd"/>
      <w:r w:rsidRPr="00DF6DB7">
        <w:rPr>
          <w:rFonts w:ascii="Times New Roman" w:hAnsi="Times New Roman" w:cs="Times New Roman"/>
          <w:sz w:val="28"/>
          <w:szCs w:val="28"/>
          <w:lang w:val="en-US"/>
        </w:rPr>
        <w:t xml:space="preserve"> defined. There are currently no uniform standards of surgical care for duodenal injuries in Ukraine, and mentioned above mortality rates </w:t>
      </w:r>
      <w:r w:rsidRPr="00DF6DB7">
        <w:rPr>
          <w:rFonts w:ascii="Times New Roman" w:hAnsi="Times New Roman" w:cs="Times New Roman"/>
          <w:sz w:val="28"/>
          <w:szCs w:val="28"/>
          <w:lang w:val="en-US"/>
        </w:rPr>
        <w:lastRenderedPageBreak/>
        <w:t xml:space="preserve">and their variation in this category of injured are the evidence of this statement. Further studies of the clinical features and diagnostic criteria of duodenal injury, prediction and treatment of local and systemic complications are needed, which would allow to create algorithms for diagnostic and surgical tactics. </w:t>
      </w:r>
    </w:p>
    <w:p w:rsidR="00962DAE" w:rsidRPr="00DF6DB7" w:rsidRDefault="00962DAE" w:rsidP="00962DAE">
      <w:pPr>
        <w:tabs>
          <w:tab w:val="left" w:pos="180"/>
          <w:tab w:val="left" w:pos="540"/>
          <w:tab w:val="left" w:pos="720"/>
          <w:tab w:val="left" w:pos="1080"/>
          <w:tab w:val="left" w:pos="6840"/>
        </w:tabs>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The processes of neovascularization in conditions of tissue damage and wound healing are related to molecular and cellular mechanisms of regulation of blood vessel growth and remodeling. Activation of angiogenesis is associated with stimulation of endotheliocytes due to hypoxia which induces releasing of hypoxia-induced factor (HIF-1) and a number of </w:t>
      </w:r>
      <w:proofErr w:type="spellStart"/>
      <w:r w:rsidRPr="00DF6DB7">
        <w:rPr>
          <w:rFonts w:ascii="Times New Roman" w:hAnsi="Times New Roman" w:cs="Times New Roman"/>
          <w:sz w:val="28"/>
          <w:szCs w:val="28"/>
          <w:lang w:val="en-US"/>
        </w:rPr>
        <w:t>angiogenic</w:t>
      </w:r>
      <w:proofErr w:type="spellEnd"/>
      <w:r w:rsidRPr="00DF6DB7">
        <w:rPr>
          <w:rFonts w:ascii="Times New Roman" w:hAnsi="Times New Roman" w:cs="Times New Roman"/>
          <w:sz w:val="28"/>
          <w:szCs w:val="28"/>
          <w:lang w:val="en-US"/>
        </w:rPr>
        <w:t xml:space="preserve"> factors. The Vascular Endothelial growth Factor (VEGF) has the most important role among other </w:t>
      </w:r>
      <w:proofErr w:type="spellStart"/>
      <w:r w:rsidRPr="00DF6DB7">
        <w:rPr>
          <w:rFonts w:ascii="Times New Roman" w:hAnsi="Times New Roman" w:cs="Times New Roman"/>
          <w:sz w:val="28"/>
          <w:szCs w:val="28"/>
          <w:lang w:val="en-US"/>
        </w:rPr>
        <w:t>angiogenic</w:t>
      </w:r>
      <w:proofErr w:type="spellEnd"/>
      <w:r w:rsidRPr="00DF6DB7">
        <w:rPr>
          <w:rFonts w:ascii="Times New Roman" w:hAnsi="Times New Roman" w:cs="Times New Roman"/>
          <w:sz w:val="28"/>
          <w:szCs w:val="28"/>
          <w:lang w:val="en-US"/>
        </w:rPr>
        <w:t xml:space="preserve"> factors and it significantly affects vascular permeability, endothelial and monocyte migration, and it induces vasodilation via the NO–synthase pathway in endothelial </w:t>
      </w:r>
      <w:proofErr w:type="spellStart"/>
      <w:r w:rsidRPr="00DF6DB7">
        <w:rPr>
          <w:rFonts w:ascii="Times New Roman" w:hAnsi="Times New Roman" w:cs="Times New Roman"/>
          <w:sz w:val="28"/>
          <w:szCs w:val="28"/>
          <w:lang w:val="en-US"/>
        </w:rPr>
        <w:t>cells.It</w:t>
      </w:r>
      <w:proofErr w:type="spellEnd"/>
      <w:r w:rsidRPr="00DF6DB7">
        <w:rPr>
          <w:rFonts w:ascii="Times New Roman" w:hAnsi="Times New Roman" w:cs="Times New Roman"/>
          <w:sz w:val="28"/>
          <w:szCs w:val="28"/>
          <w:lang w:val="en-US"/>
        </w:rPr>
        <w:t xml:space="preserve"> was established that platelets release VEGF during aggregation, also its high serum concentration correlates with an increased platelet number.</w:t>
      </w:r>
    </w:p>
    <w:p w:rsidR="00962DAE" w:rsidRPr="00DF6DB7" w:rsidRDefault="00962DAE" w:rsidP="00962DAE">
      <w:pPr>
        <w:pStyle w:val="rvps2"/>
        <w:shd w:val="clear" w:color="auto" w:fill="FFFFFF"/>
        <w:spacing w:before="0" w:beforeAutospacing="0" w:after="0" w:afterAutospacing="0" w:line="360" w:lineRule="auto"/>
        <w:ind w:firstLine="567"/>
        <w:jc w:val="both"/>
        <w:textAlignment w:val="baseline"/>
        <w:rPr>
          <w:sz w:val="28"/>
          <w:szCs w:val="28"/>
          <w:lang w:val="en-US"/>
        </w:rPr>
      </w:pPr>
      <w:r w:rsidRPr="00DF6DB7">
        <w:rPr>
          <w:sz w:val="28"/>
          <w:szCs w:val="28"/>
          <w:lang w:val="en-US"/>
        </w:rPr>
        <w:t>The results of treatment of 72 patients with duodenal injuries that underwent treatment in the Department of urgent surgery, traumatic shock, military surgery and disaster surgery of GI "V.T.  </w:t>
      </w:r>
      <w:proofErr w:type="spellStart"/>
      <w:r w:rsidRPr="00DF6DB7">
        <w:rPr>
          <w:sz w:val="28"/>
          <w:szCs w:val="28"/>
          <w:lang w:val="en-US"/>
        </w:rPr>
        <w:t>Zaycev</w:t>
      </w:r>
      <w:proofErr w:type="spellEnd"/>
      <w:r w:rsidRPr="00DF6DB7">
        <w:rPr>
          <w:sz w:val="28"/>
          <w:szCs w:val="28"/>
          <w:lang w:val="en-US"/>
        </w:rPr>
        <w:t xml:space="preserve"> Institute of General and </w:t>
      </w:r>
      <w:proofErr w:type="spellStart"/>
      <w:r w:rsidRPr="00DF6DB7">
        <w:rPr>
          <w:sz w:val="28"/>
          <w:szCs w:val="28"/>
          <w:lang w:val="en-US"/>
        </w:rPr>
        <w:t>UrgentSurgery</w:t>
      </w:r>
      <w:proofErr w:type="spellEnd"/>
      <w:r w:rsidRPr="00DF6DB7">
        <w:rPr>
          <w:sz w:val="28"/>
          <w:szCs w:val="28"/>
          <w:lang w:val="en-US"/>
        </w:rPr>
        <w:t xml:space="preserve"> of National Academy of Medical Sciences of Ukraine" and the Department of </w:t>
      </w:r>
      <w:proofErr w:type="spellStart"/>
      <w:r w:rsidRPr="00DF6DB7">
        <w:rPr>
          <w:sz w:val="28"/>
          <w:szCs w:val="28"/>
          <w:lang w:val="en-US"/>
        </w:rPr>
        <w:t>Polytrauma</w:t>
      </w:r>
      <w:proofErr w:type="spellEnd"/>
      <w:r w:rsidRPr="00DF6DB7">
        <w:rPr>
          <w:sz w:val="28"/>
          <w:szCs w:val="28"/>
          <w:lang w:val="en-US"/>
        </w:rPr>
        <w:t xml:space="preserve"> of O.O. </w:t>
      </w:r>
      <w:proofErr w:type="spellStart"/>
      <w:r w:rsidRPr="00DF6DB7">
        <w:rPr>
          <w:sz w:val="28"/>
          <w:szCs w:val="28"/>
          <w:lang w:val="en-US"/>
        </w:rPr>
        <w:t>Meshchaninov</w:t>
      </w:r>
      <w:proofErr w:type="spellEnd"/>
      <w:r w:rsidRPr="00DF6DB7">
        <w:rPr>
          <w:sz w:val="28"/>
          <w:szCs w:val="28"/>
          <w:lang w:val="en-US"/>
        </w:rPr>
        <w:t xml:space="preserve"> City Clinical Emergency Hospital from 2006 to 2020 are performed in the manuscript. Diagnostic and therapeutic tactics and especially surgical treatment </w:t>
      </w:r>
      <w:proofErr w:type="spellStart"/>
      <w:r w:rsidRPr="00DF6DB7">
        <w:rPr>
          <w:sz w:val="28"/>
          <w:szCs w:val="28"/>
          <w:lang w:val="en-US"/>
        </w:rPr>
        <w:t>ofpatients</w:t>
      </w:r>
      <w:proofErr w:type="spellEnd"/>
      <w:r w:rsidRPr="00DF6DB7">
        <w:rPr>
          <w:sz w:val="28"/>
          <w:szCs w:val="28"/>
          <w:lang w:val="en-US"/>
        </w:rPr>
        <w:t xml:space="preserve"> with duodenal injuries have changed significantly during this period. </w:t>
      </w:r>
    </w:p>
    <w:p w:rsidR="00962DAE" w:rsidRPr="00DF6DB7" w:rsidRDefault="00962DAE" w:rsidP="00962DAE">
      <w:pPr>
        <w:spacing w:after="0" w:line="360" w:lineRule="auto"/>
        <w:ind w:firstLine="709"/>
        <w:jc w:val="both"/>
        <w:rPr>
          <w:rFonts w:ascii="Times New Roman" w:hAnsi="Times New Roman"/>
          <w:color w:val="000000" w:themeColor="text1"/>
          <w:sz w:val="28"/>
          <w:szCs w:val="28"/>
          <w:lang w:val="en-US"/>
        </w:rPr>
      </w:pPr>
      <w:r w:rsidRPr="00DF6DB7">
        <w:rPr>
          <w:rFonts w:ascii="Times New Roman" w:hAnsi="Times New Roman" w:cs="Times New Roman"/>
          <w:sz w:val="28"/>
          <w:szCs w:val="28"/>
          <w:lang w:val="en-US"/>
        </w:rPr>
        <w:t xml:space="preserve">All the patients were divided into two clinical groups: group I (comparison group)–patients that underwent surgical treatment from 2006 to 2013 years  –period of the development of a unified therapeutic and diagnostic strategy (39 patients); group II (main group) – patients that were surgically treated during  2014-2020 </w:t>
      </w:r>
      <w:proofErr w:type="spellStart"/>
      <w:r w:rsidRPr="00DF6DB7">
        <w:rPr>
          <w:rFonts w:ascii="Times New Roman" w:hAnsi="Times New Roman" w:cs="Times New Roman"/>
          <w:sz w:val="28"/>
          <w:szCs w:val="28"/>
          <w:lang w:val="en-US"/>
        </w:rPr>
        <w:t>years,where</w:t>
      </w:r>
      <w:proofErr w:type="spellEnd"/>
      <w:r w:rsidRPr="00DF6DB7">
        <w:rPr>
          <w:rFonts w:ascii="Times New Roman" w:hAnsi="Times New Roman" w:cs="Times New Roman"/>
          <w:sz w:val="28"/>
          <w:szCs w:val="28"/>
          <w:lang w:val="en-US"/>
        </w:rPr>
        <w:t xml:space="preserve"> developed therapeutic and diagnostic principles were strictly maintained (33 patients).Both the main and the comparison groups were representative (</w:t>
      </w:r>
      <w:r w:rsidRPr="00DF6DB7">
        <w:rPr>
          <w:rFonts w:ascii="Times New Roman" w:hAnsi="Times New Roman" w:cs="Times New Roman"/>
          <w:sz w:val="28"/>
          <w:szCs w:val="28"/>
        </w:rPr>
        <w:sym w:font="Symbol" w:char="0063"/>
      </w:r>
      <w:r w:rsidRPr="00DF6DB7">
        <w:rPr>
          <w:rFonts w:ascii="Times New Roman" w:hAnsi="Times New Roman" w:cs="Times New Roman"/>
          <w:sz w:val="28"/>
          <w:szCs w:val="28"/>
          <w:vertAlign w:val="superscript"/>
          <w:lang w:val="en-US"/>
        </w:rPr>
        <w:t>2</w:t>
      </w:r>
      <w:r w:rsidRPr="00DF6DB7">
        <w:rPr>
          <w:rFonts w:ascii="Times New Roman" w:hAnsi="Times New Roman" w:cs="Times New Roman"/>
          <w:sz w:val="28"/>
          <w:szCs w:val="28"/>
          <w:lang w:val="en-US"/>
        </w:rPr>
        <w:t xml:space="preserve">=1.168 g=0.883). Male patients of </w:t>
      </w:r>
      <w:r w:rsidRPr="00DF6DB7">
        <w:rPr>
          <w:rFonts w:ascii="Times New Roman" w:hAnsi="Times New Roman" w:cs="Times New Roman"/>
          <w:color w:val="000000" w:themeColor="text1"/>
          <w:sz w:val="28"/>
          <w:szCs w:val="28"/>
          <w:lang w:val="en-US"/>
        </w:rPr>
        <w:t xml:space="preserve">age from 31 to 50 </w:t>
      </w:r>
      <w:proofErr w:type="spellStart"/>
      <w:proofErr w:type="gramStart"/>
      <w:r w:rsidRPr="00DF6DB7">
        <w:rPr>
          <w:rFonts w:ascii="Times New Roman" w:hAnsi="Times New Roman" w:cs="Times New Roman"/>
          <w:color w:val="000000" w:themeColor="text1"/>
          <w:sz w:val="28"/>
          <w:szCs w:val="28"/>
          <w:lang w:val="en-US"/>
        </w:rPr>
        <w:lastRenderedPageBreak/>
        <w:t>yearsprevailed</w:t>
      </w:r>
      <w:proofErr w:type="spellEnd"/>
      <w:r w:rsidRPr="00DF6DB7">
        <w:rPr>
          <w:rFonts w:ascii="Times New Roman" w:hAnsi="Times New Roman" w:cs="Times New Roman"/>
          <w:color w:val="000000" w:themeColor="text1"/>
          <w:sz w:val="28"/>
          <w:szCs w:val="28"/>
          <w:lang w:val="en-US"/>
        </w:rPr>
        <w:t>(</w:t>
      </w:r>
      <w:proofErr w:type="gramEnd"/>
      <w:r w:rsidRPr="00DF6DB7">
        <w:rPr>
          <w:rFonts w:ascii="Times New Roman" w:hAnsi="Times New Roman" w:cs="Times New Roman"/>
          <w:color w:val="000000" w:themeColor="text1"/>
          <w:sz w:val="28"/>
          <w:szCs w:val="28"/>
          <w:lang w:val="en-US"/>
        </w:rPr>
        <w:t xml:space="preserve">54.2%). There were </w:t>
      </w:r>
      <w:r w:rsidRPr="00DF6DB7">
        <w:rPr>
          <w:rFonts w:ascii="Times New Roman" w:hAnsi="Times New Roman"/>
          <w:color w:val="000000" w:themeColor="text1"/>
          <w:sz w:val="28"/>
          <w:szCs w:val="28"/>
          <w:lang w:val="en-US"/>
        </w:rPr>
        <w:t xml:space="preserve">16 (22.2%) closed injuries, and 56 (77.8%) – </w:t>
      </w:r>
      <w:proofErr w:type="spellStart"/>
      <w:r w:rsidRPr="00DF6DB7">
        <w:rPr>
          <w:rFonts w:ascii="Times New Roman" w:hAnsi="Times New Roman"/>
          <w:color w:val="000000" w:themeColor="text1"/>
          <w:sz w:val="28"/>
          <w:szCs w:val="28"/>
          <w:lang w:val="en-US"/>
        </w:rPr>
        <w:t>penetratinginjuries</w:t>
      </w:r>
      <w:proofErr w:type="spellEnd"/>
      <w:r w:rsidRPr="00DF6DB7">
        <w:rPr>
          <w:rFonts w:ascii="Times New Roman" w:hAnsi="Times New Roman"/>
          <w:color w:val="000000" w:themeColor="text1"/>
          <w:sz w:val="28"/>
          <w:szCs w:val="28"/>
          <w:lang w:val="en-US"/>
        </w:rPr>
        <w:t xml:space="preserve">, of which 47 (83.9%) – stab wounds, 5 (8.9%) – gunshot wounds, 4 (7.2%) – mine-explosive of all 72 </w:t>
      </w:r>
      <w:proofErr w:type="spellStart"/>
      <w:r w:rsidRPr="00DF6DB7">
        <w:rPr>
          <w:rFonts w:ascii="Times New Roman" w:hAnsi="Times New Roman"/>
          <w:color w:val="000000" w:themeColor="text1"/>
          <w:sz w:val="28"/>
          <w:szCs w:val="28"/>
          <w:lang w:val="en-US"/>
        </w:rPr>
        <w:t>injured.There</w:t>
      </w:r>
      <w:proofErr w:type="spellEnd"/>
      <w:r w:rsidRPr="00DF6DB7">
        <w:rPr>
          <w:rFonts w:ascii="Times New Roman" w:hAnsi="Times New Roman"/>
          <w:color w:val="000000" w:themeColor="text1"/>
          <w:sz w:val="28"/>
          <w:szCs w:val="28"/>
          <w:lang w:val="en-US"/>
        </w:rPr>
        <w:t xml:space="preserve"> were 48 male (66.7%) and 24 female (33.3%) </w:t>
      </w:r>
      <w:proofErr w:type="spellStart"/>
      <w:r w:rsidRPr="00DF6DB7">
        <w:rPr>
          <w:rFonts w:ascii="Times New Roman" w:hAnsi="Times New Roman"/>
          <w:color w:val="000000" w:themeColor="text1"/>
          <w:sz w:val="28"/>
          <w:szCs w:val="28"/>
          <w:lang w:val="en-US"/>
        </w:rPr>
        <w:t>patientswith</w:t>
      </w:r>
      <w:proofErr w:type="spellEnd"/>
      <w:r w:rsidRPr="00DF6DB7">
        <w:rPr>
          <w:rFonts w:ascii="Times New Roman" w:hAnsi="Times New Roman"/>
          <w:color w:val="000000" w:themeColor="text1"/>
          <w:sz w:val="28"/>
          <w:szCs w:val="28"/>
          <w:lang w:val="en-US"/>
        </w:rPr>
        <w:t xml:space="preserve"> duodenal </w:t>
      </w:r>
      <w:proofErr w:type="spellStart"/>
      <w:r w:rsidRPr="00DF6DB7">
        <w:rPr>
          <w:rFonts w:ascii="Times New Roman" w:hAnsi="Times New Roman"/>
          <w:color w:val="000000" w:themeColor="text1"/>
          <w:sz w:val="28"/>
          <w:szCs w:val="28"/>
          <w:lang w:val="en-US"/>
        </w:rPr>
        <w:t>injuries.Thedifferences</w:t>
      </w:r>
      <w:proofErr w:type="spellEnd"/>
      <w:r w:rsidRPr="00DF6DB7">
        <w:rPr>
          <w:rFonts w:ascii="Times New Roman" w:hAnsi="Times New Roman"/>
          <w:color w:val="000000" w:themeColor="text1"/>
          <w:sz w:val="28"/>
          <w:szCs w:val="28"/>
          <w:lang w:val="en-US"/>
        </w:rPr>
        <w:t xml:space="preserve"> between the analyzed groups were unreliable: </w:t>
      </w:r>
      <w:r w:rsidRPr="00DF6DB7">
        <w:rPr>
          <w:rFonts w:ascii="Times New Roman" w:hAnsi="Times New Roman" w:cs="Times New Roman"/>
          <w:color w:val="000000" w:themeColor="text1"/>
          <w:sz w:val="28"/>
          <w:szCs w:val="28"/>
        </w:rPr>
        <w:sym w:font="Symbol" w:char="0063"/>
      </w:r>
      <w:r w:rsidRPr="00DF6DB7">
        <w:rPr>
          <w:rFonts w:ascii="Times New Roman" w:hAnsi="Times New Roman" w:cs="Times New Roman"/>
          <w:color w:val="000000" w:themeColor="text1"/>
          <w:sz w:val="28"/>
          <w:szCs w:val="28"/>
          <w:vertAlign w:val="superscript"/>
          <w:lang w:val="en-US"/>
        </w:rPr>
        <w:t>2</w:t>
      </w:r>
      <w:r w:rsidRPr="00DF6DB7">
        <w:rPr>
          <w:rFonts w:ascii="Times New Roman" w:hAnsi="Times New Roman"/>
          <w:color w:val="000000" w:themeColor="text1"/>
          <w:sz w:val="28"/>
          <w:szCs w:val="28"/>
          <w:lang w:val="en-US"/>
        </w:rPr>
        <w:t xml:space="preserve"> = 2.791, R = 0.578.Multiple intra-abdominal injuries and injuries of the structures of the retroperitoneal space were diagnosed in 52 (72.2%) of the 72 patients. Overall, there were 94 associated injuries in the 72 patients (on average– 1.81 associated injuries for 1 patient per 52 injured).</w:t>
      </w:r>
    </w:p>
    <w:p w:rsidR="00962DAE" w:rsidRPr="00DF6DB7" w:rsidRDefault="00962DAE" w:rsidP="00962DAE">
      <w:pPr>
        <w:spacing w:after="0" w:line="360" w:lineRule="auto"/>
        <w:ind w:firstLine="709"/>
        <w:jc w:val="both"/>
        <w:rPr>
          <w:rFonts w:ascii="Times New Roman" w:hAnsi="Times New Roman" w:cs="Times New Roman"/>
          <w:color w:val="000000" w:themeColor="text1"/>
          <w:sz w:val="28"/>
          <w:szCs w:val="28"/>
          <w:lang w:val="en-US"/>
        </w:rPr>
      </w:pPr>
      <w:r w:rsidRPr="00DF6DB7">
        <w:rPr>
          <w:rFonts w:ascii="Times New Roman" w:hAnsi="Times New Roman" w:cs="Times New Roman"/>
          <w:color w:val="000000" w:themeColor="text1"/>
          <w:sz w:val="28"/>
          <w:szCs w:val="28"/>
          <w:lang w:val="en-US"/>
        </w:rPr>
        <w:t xml:space="preserve">Clinical and laboratory, </w:t>
      </w:r>
      <w:proofErr w:type="spellStart"/>
      <w:r w:rsidRPr="00DF6DB7">
        <w:rPr>
          <w:rFonts w:ascii="Times New Roman" w:hAnsi="Times New Roman" w:cs="Times New Roman"/>
          <w:color w:val="000000" w:themeColor="text1"/>
          <w:sz w:val="28"/>
          <w:szCs w:val="28"/>
          <w:lang w:val="en-US"/>
        </w:rPr>
        <w:t>biochemical,</w:t>
      </w:r>
      <w:r w:rsidRPr="00DF6DB7">
        <w:rPr>
          <w:rFonts w:ascii="Times New Roman" w:hAnsi="Times New Roman"/>
          <w:color w:val="000000" w:themeColor="text1"/>
          <w:sz w:val="28"/>
          <w:szCs w:val="28"/>
          <w:lang w:val="en-US"/>
        </w:rPr>
        <w:t>enzyme</w:t>
      </w:r>
      <w:proofErr w:type="spellEnd"/>
      <w:r w:rsidRPr="00DF6DB7">
        <w:rPr>
          <w:rFonts w:ascii="Times New Roman" w:hAnsi="Times New Roman"/>
          <w:color w:val="000000" w:themeColor="text1"/>
          <w:sz w:val="28"/>
          <w:szCs w:val="28"/>
          <w:lang w:val="en-US"/>
        </w:rPr>
        <w:t xml:space="preserve">-linked immunosorbent assays, instrumental, morphological and statistical methods of research were </w:t>
      </w:r>
      <w:proofErr w:type="spellStart"/>
      <w:r w:rsidRPr="00DF6DB7">
        <w:rPr>
          <w:rFonts w:ascii="Times New Roman" w:hAnsi="Times New Roman"/>
          <w:color w:val="000000" w:themeColor="text1"/>
          <w:sz w:val="28"/>
          <w:szCs w:val="28"/>
          <w:lang w:val="en-US"/>
        </w:rPr>
        <w:t>usedin</w:t>
      </w:r>
      <w:proofErr w:type="spellEnd"/>
      <w:r w:rsidRPr="00DF6DB7">
        <w:rPr>
          <w:rFonts w:ascii="Times New Roman" w:hAnsi="Times New Roman"/>
          <w:color w:val="000000" w:themeColor="text1"/>
          <w:sz w:val="28"/>
          <w:szCs w:val="28"/>
          <w:lang w:val="en-US"/>
        </w:rPr>
        <w:t xml:space="preserve"> order to </w:t>
      </w:r>
      <w:r w:rsidRPr="00DF6DB7">
        <w:rPr>
          <w:rFonts w:ascii="Times New Roman" w:hAnsi="Times New Roman" w:cs="Times New Roman"/>
          <w:color w:val="000000" w:themeColor="text1"/>
          <w:sz w:val="28"/>
          <w:szCs w:val="28"/>
          <w:lang w:val="en-US"/>
        </w:rPr>
        <w:t xml:space="preserve">examine </w:t>
      </w:r>
      <w:proofErr w:type="spellStart"/>
      <w:r w:rsidRPr="00DF6DB7">
        <w:rPr>
          <w:rFonts w:ascii="Times New Roman" w:hAnsi="Times New Roman" w:cs="Times New Roman"/>
          <w:color w:val="000000" w:themeColor="text1"/>
          <w:sz w:val="28"/>
          <w:szCs w:val="28"/>
          <w:lang w:val="en-US"/>
        </w:rPr>
        <w:t>patients.The</w:t>
      </w:r>
      <w:proofErr w:type="spellEnd"/>
      <w:r w:rsidRPr="00DF6DB7">
        <w:rPr>
          <w:rFonts w:ascii="Times New Roman" w:hAnsi="Times New Roman" w:cs="Times New Roman"/>
          <w:color w:val="000000" w:themeColor="text1"/>
          <w:sz w:val="28"/>
          <w:szCs w:val="28"/>
          <w:lang w:val="en-US"/>
        </w:rPr>
        <w:t xml:space="preserve"> immediate results of surgical treatment of patients were evaluated according to the classification of D. </w:t>
      </w:r>
      <w:proofErr w:type="spellStart"/>
      <w:r w:rsidRPr="00DF6DB7">
        <w:rPr>
          <w:rFonts w:ascii="Times New Roman" w:hAnsi="Times New Roman" w:cs="Times New Roman"/>
          <w:color w:val="000000" w:themeColor="text1"/>
          <w:sz w:val="28"/>
          <w:szCs w:val="28"/>
          <w:lang w:val="en-US"/>
        </w:rPr>
        <w:t>Dindo</w:t>
      </w:r>
      <w:proofErr w:type="spellEnd"/>
      <w:r w:rsidRPr="00DF6DB7">
        <w:rPr>
          <w:rFonts w:ascii="Times New Roman" w:hAnsi="Times New Roman" w:cs="Times New Roman"/>
          <w:color w:val="000000" w:themeColor="text1"/>
          <w:sz w:val="28"/>
          <w:szCs w:val="28"/>
          <w:lang w:val="en-US"/>
        </w:rPr>
        <w:t xml:space="preserve"> et al. (2004). Statistical data processing was performed using the trial version of STATISTICA 13.3 EN.</w:t>
      </w:r>
    </w:p>
    <w:p w:rsidR="00962DAE" w:rsidRPr="00DF6DB7" w:rsidRDefault="00962DAE" w:rsidP="00962DAE">
      <w:pPr>
        <w:spacing w:after="0" w:line="360" w:lineRule="auto"/>
        <w:ind w:firstLine="709"/>
        <w:jc w:val="both"/>
        <w:rPr>
          <w:rFonts w:ascii="Times New Roman" w:hAnsi="Times New Roman" w:cs="Times New Roman"/>
          <w:color w:val="000000" w:themeColor="text1"/>
          <w:sz w:val="28"/>
          <w:szCs w:val="28"/>
          <w:lang w:val="en-US"/>
        </w:rPr>
      </w:pPr>
      <w:r w:rsidRPr="00DF6DB7">
        <w:rPr>
          <w:rFonts w:ascii="Times New Roman" w:hAnsi="Times New Roman" w:cs="Times New Roman"/>
          <w:color w:val="000000" w:themeColor="text1"/>
          <w:sz w:val="28"/>
          <w:szCs w:val="28"/>
          <w:lang w:val="en-US"/>
        </w:rPr>
        <w:t xml:space="preserve">An important scientific task was solved as the result of research carried out. </w:t>
      </w:r>
      <w:proofErr w:type="gramStart"/>
      <w:r w:rsidRPr="00DF6DB7">
        <w:rPr>
          <w:rFonts w:ascii="Times New Roman" w:hAnsi="Times New Roman" w:cs="Times New Roman"/>
          <w:color w:val="000000" w:themeColor="text1"/>
          <w:sz w:val="28"/>
          <w:szCs w:val="28"/>
          <w:lang w:val="en-US"/>
        </w:rPr>
        <w:t xml:space="preserve">The diagnostic and therapeutic models of the volume of surgical treatment that depends on clinical-laboratory correlation of duodenal injury course  and the nature of the damage, the presence of complications were established, that led to  development of effective diagnostic program in patients with duodenal trauma </w:t>
      </w:r>
      <w:proofErr w:type="spellStart"/>
      <w:r w:rsidRPr="00DF6DB7">
        <w:rPr>
          <w:rFonts w:ascii="Times New Roman" w:hAnsi="Times New Roman" w:cs="Times New Roman"/>
          <w:color w:val="000000" w:themeColor="text1"/>
          <w:sz w:val="28"/>
          <w:szCs w:val="28"/>
          <w:lang w:val="en-US"/>
        </w:rPr>
        <w:t>withusing</w:t>
      </w:r>
      <w:proofErr w:type="spellEnd"/>
      <w:r w:rsidRPr="00DF6DB7">
        <w:rPr>
          <w:rFonts w:ascii="Times New Roman" w:hAnsi="Times New Roman" w:cs="Times New Roman"/>
          <w:color w:val="000000" w:themeColor="text1"/>
          <w:sz w:val="28"/>
          <w:szCs w:val="28"/>
          <w:lang w:val="en-US"/>
        </w:rPr>
        <w:t xml:space="preserve"> of methods of non-invasive and invasive imaging, and a number of laboratory tests with a selection of the most informative prognostic markers.</w:t>
      </w:r>
      <w:proofErr w:type="gramEnd"/>
      <w:r w:rsidRPr="00DF6DB7">
        <w:rPr>
          <w:rFonts w:ascii="Times New Roman" w:hAnsi="Times New Roman" w:cs="Times New Roman"/>
          <w:color w:val="000000" w:themeColor="text1"/>
          <w:sz w:val="28"/>
          <w:szCs w:val="28"/>
          <w:lang w:val="en-US"/>
        </w:rPr>
        <w:t xml:space="preserve"> All these allow determining a personalized approach to operative treatment of such patients by mean of the improvement and implementation of minimally invasive and opened (via laparotomy) surgical technologies.</w:t>
      </w:r>
      <w:r w:rsidRPr="00DF6DB7">
        <w:rPr>
          <w:rFonts w:ascii="Times New Roman" w:hAnsi="Times New Roman" w:cs="Times New Roman"/>
          <w:color w:val="000000" w:themeColor="text1"/>
          <w:sz w:val="28"/>
          <w:szCs w:val="28"/>
          <w:lang w:val="en-US"/>
        </w:rPr>
        <w:tab/>
      </w:r>
    </w:p>
    <w:p w:rsidR="00962DAE" w:rsidRPr="00DF6DB7" w:rsidRDefault="00962DAE" w:rsidP="00962DAE">
      <w:pPr>
        <w:spacing w:after="0" w:line="360" w:lineRule="auto"/>
        <w:ind w:firstLine="708"/>
        <w:jc w:val="both"/>
        <w:rPr>
          <w:rStyle w:val="tlid-translation"/>
          <w:rFonts w:ascii="Times New Roman" w:hAnsi="Times New Roman" w:cs="Times New Roman"/>
          <w:sz w:val="28"/>
          <w:szCs w:val="28"/>
          <w:lang w:val="en-US"/>
        </w:rPr>
      </w:pPr>
      <w:r w:rsidRPr="00DF6DB7">
        <w:rPr>
          <w:rFonts w:ascii="Times New Roman" w:hAnsi="Times New Roman" w:cs="Times New Roman"/>
          <w:sz w:val="28"/>
          <w:szCs w:val="28"/>
          <w:lang w:val="en-US"/>
        </w:rPr>
        <w:t>The mean rate of RTS, ISS, and APACHE II scores in non-survivors  and survivors were 3.93 ± 0.7 and 6.89 ± 1.0; 20.6 ± 4.5 and 12.36 ± 3.9; 26.67 ± 4.1 and 14.05 ± 3.2, respectively (p value = 0.000)</w:t>
      </w:r>
      <w:r w:rsidRPr="00DF6DB7">
        <w:rPr>
          <w:rFonts w:ascii="Times New Roman" w:hAnsi="Times New Roman" w:cs="Times New Roman"/>
          <w:color w:val="000000" w:themeColor="text1"/>
          <w:sz w:val="28"/>
          <w:szCs w:val="28"/>
          <w:lang w:val="en-US"/>
        </w:rPr>
        <w:t xml:space="preserve">of the 72 </w:t>
      </w:r>
      <w:r w:rsidRPr="00DF6DB7">
        <w:rPr>
          <w:rFonts w:ascii="Times New Roman" w:hAnsi="Times New Roman" w:cs="Times New Roman"/>
          <w:sz w:val="28"/>
          <w:szCs w:val="28"/>
          <w:lang w:val="en-US"/>
        </w:rPr>
        <w:t>analyzed patients.</w:t>
      </w:r>
      <w:r w:rsidRPr="00DF6DB7">
        <w:rPr>
          <w:rFonts w:ascii="Times New Roman" w:hAnsi="Times New Roman" w:cs="Times New Roman"/>
          <w:color w:val="000000" w:themeColor="text1"/>
          <w:sz w:val="28"/>
          <w:szCs w:val="28"/>
          <w:lang w:val="en-US"/>
        </w:rPr>
        <w:tab/>
        <w:t>T</w:t>
      </w:r>
      <w:r w:rsidRPr="00DF6DB7">
        <w:rPr>
          <w:rFonts w:ascii="Times New Roman" w:hAnsi="Times New Roman" w:cs="Times New Roman"/>
          <w:sz w:val="28"/>
          <w:szCs w:val="28"/>
          <w:lang w:val="en-US"/>
        </w:rPr>
        <w:t>he zone of injury localized in the second part (D2) of the duodenum (29 (40.3%) patients) in most cases. The rest of injured were anatomically stratified on the following way: part D1 was damaged in 18 (25.1%), D3 – in 15 (20.8%), D4 –in 5 (6.9%</w:t>
      </w:r>
      <w:proofErr w:type="gramStart"/>
      <w:r w:rsidRPr="00DF6DB7">
        <w:rPr>
          <w:rFonts w:ascii="Times New Roman" w:hAnsi="Times New Roman" w:cs="Times New Roman"/>
          <w:sz w:val="28"/>
          <w:szCs w:val="28"/>
          <w:lang w:val="en-US"/>
        </w:rPr>
        <w:t>)patients</w:t>
      </w:r>
      <w:proofErr w:type="gramEnd"/>
      <w:r w:rsidRPr="00DF6DB7">
        <w:rPr>
          <w:rFonts w:ascii="Times New Roman" w:hAnsi="Times New Roman" w:cs="Times New Roman"/>
          <w:sz w:val="28"/>
          <w:szCs w:val="28"/>
          <w:lang w:val="en-US"/>
        </w:rPr>
        <w:t xml:space="preserve">. </w:t>
      </w:r>
      <w:proofErr w:type="spellStart"/>
      <w:r w:rsidRPr="00DF6DB7">
        <w:rPr>
          <w:rFonts w:ascii="Times New Roman" w:hAnsi="Times New Roman" w:cs="Times New Roman"/>
          <w:sz w:val="28"/>
          <w:szCs w:val="28"/>
          <w:lang w:val="en-US"/>
        </w:rPr>
        <w:t>Polyfocal</w:t>
      </w:r>
      <w:proofErr w:type="spellEnd"/>
      <w:r w:rsidRPr="00DF6DB7">
        <w:rPr>
          <w:rFonts w:ascii="Times New Roman" w:hAnsi="Times New Roman" w:cs="Times New Roman"/>
          <w:sz w:val="28"/>
          <w:szCs w:val="28"/>
          <w:lang w:val="en-US"/>
        </w:rPr>
        <w:t xml:space="preserve"> injuries of the duodenum were observed in 5 (6.9%) </w:t>
      </w:r>
      <w:proofErr w:type="spellStart"/>
      <w:r w:rsidRPr="00DF6DB7">
        <w:rPr>
          <w:rFonts w:ascii="Times New Roman" w:hAnsi="Times New Roman" w:cs="Times New Roman"/>
          <w:sz w:val="28"/>
          <w:szCs w:val="28"/>
          <w:lang w:val="en-US"/>
        </w:rPr>
        <w:lastRenderedPageBreak/>
        <w:t>cases.</w:t>
      </w:r>
      <w:r w:rsidRPr="00DF6DB7">
        <w:rPr>
          <w:rFonts w:ascii="Times New Roman" w:hAnsi="Times New Roman" w:cs="Times New Roman"/>
          <w:color w:val="000000" w:themeColor="text1"/>
          <w:sz w:val="28"/>
          <w:szCs w:val="28"/>
          <w:lang w:val="en-US"/>
        </w:rPr>
        <w:t>Grade</w:t>
      </w:r>
      <w:proofErr w:type="spellEnd"/>
      <w:r w:rsidRPr="00DF6DB7">
        <w:rPr>
          <w:rFonts w:ascii="Times New Roman" w:hAnsi="Times New Roman" w:cs="Times New Roman"/>
          <w:color w:val="000000" w:themeColor="text1"/>
          <w:sz w:val="28"/>
          <w:szCs w:val="28"/>
          <w:lang w:val="en-US"/>
        </w:rPr>
        <w:t xml:space="preserve"> II duodenal injuries were diagnosed in 30 (41.6%), grade III - in 37 (51.4%), grade IV – in 3 (4.2%) and grade V – in 2 (2.8%) patients according to the AAST </w:t>
      </w:r>
      <w:proofErr w:type="spellStart"/>
      <w:r w:rsidRPr="00DF6DB7">
        <w:rPr>
          <w:rFonts w:ascii="Times New Roman" w:hAnsi="Times New Roman" w:cs="Times New Roman"/>
          <w:color w:val="000000" w:themeColor="text1"/>
          <w:sz w:val="28"/>
          <w:szCs w:val="28"/>
          <w:lang w:val="en-US"/>
        </w:rPr>
        <w:t>classification.</w:t>
      </w:r>
      <w:r w:rsidRPr="00DF6DB7">
        <w:rPr>
          <w:rStyle w:val="tlid-translation"/>
          <w:rFonts w:ascii="Times New Roman" w:hAnsi="Times New Roman" w:cs="Times New Roman"/>
          <w:sz w:val="28"/>
          <w:szCs w:val="28"/>
          <w:lang w:val="en-US"/>
        </w:rPr>
        <w:t>Modeling</w:t>
      </w:r>
      <w:proofErr w:type="spellEnd"/>
      <w:r w:rsidRPr="00DF6DB7">
        <w:rPr>
          <w:rStyle w:val="tlid-translation"/>
          <w:rFonts w:ascii="Times New Roman" w:hAnsi="Times New Roman" w:cs="Times New Roman"/>
          <w:sz w:val="28"/>
          <w:szCs w:val="28"/>
          <w:lang w:val="en-US"/>
        </w:rPr>
        <w:t xml:space="preserve"> of prognosis was carried out by using different methods of multivariate statistical analysis. The following methods were used: logistic regression, classical discriminant analysis or its general models, solution tree, neural networks, etc. In our study, the outcome of treatment (survivor/non-survivor) of a patient (injured) was predicted. </w:t>
      </w:r>
    </w:p>
    <w:p w:rsidR="00962DAE" w:rsidRPr="00DF6DB7" w:rsidRDefault="00962DAE" w:rsidP="00962DAE">
      <w:pPr>
        <w:spacing w:after="0" w:line="360" w:lineRule="auto"/>
        <w:ind w:firstLine="709"/>
        <w:jc w:val="both"/>
        <w:rPr>
          <w:rStyle w:val="tlid-translation"/>
          <w:rFonts w:ascii="Times New Roman" w:hAnsi="Times New Roman" w:cs="Times New Roman"/>
          <w:color w:val="000000" w:themeColor="text1"/>
          <w:sz w:val="28"/>
          <w:szCs w:val="28"/>
          <w:lang w:val="en-US"/>
        </w:rPr>
      </w:pPr>
      <w:r w:rsidRPr="00DF6DB7">
        <w:rPr>
          <w:rStyle w:val="tlid-translation"/>
          <w:rFonts w:ascii="Times New Roman" w:hAnsi="Times New Roman" w:cs="Times New Roman"/>
          <w:sz w:val="28"/>
          <w:szCs w:val="28"/>
          <w:lang w:val="en-US"/>
        </w:rPr>
        <w:t xml:space="preserve">The best discrimination of patients (wounded) into two groups (non-survivors / survivors) was carried </w:t>
      </w:r>
      <w:proofErr w:type="spellStart"/>
      <w:r w:rsidRPr="00DF6DB7">
        <w:rPr>
          <w:rStyle w:val="tlid-translation"/>
          <w:rFonts w:ascii="Times New Roman" w:hAnsi="Times New Roman" w:cs="Times New Roman"/>
          <w:sz w:val="28"/>
          <w:szCs w:val="28"/>
          <w:lang w:val="en-US"/>
        </w:rPr>
        <w:t>outby</w:t>
      </w:r>
      <w:proofErr w:type="spellEnd"/>
      <w:r w:rsidRPr="00DF6DB7">
        <w:rPr>
          <w:rStyle w:val="tlid-translation"/>
          <w:rFonts w:ascii="Times New Roman" w:hAnsi="Times New Roman" w:cs="Times New Roman"/>
          <w:sz w:val="28"/>
          <w:szCs w:val="28"/>
          <w:lang w:val="en-US"/>
        </w:rPr>
        <w:t xml:space="preserve"> using of the discriminant function, which included four indicants: systolic blood pressure, hemoglobin, serum albumin, and serum lactate. The counted discriminant function was </w:t>
      </w:r>
      <w:proofErr w:type="spellStart"/>
      <w:r w:rsidRPr="00DF6DB7">
        <w:rPr>
          <w:rStyle w:val="tlid-translation"/>
          <w:rFonts w:ascii="Times New Roman" w:hAnsi="Times New Roman" w:cs="Times New Roman"/>
          <w:sz w:val="28"/>
          <w:szCs w:val="28"/>
          <w:lang w:val="en-US"/>
        </w:rPr>
        <w:t>statisticallysignificant</w:t>
      </w:r>
      <w:proofErr w:type="spellEnd"/>
      <w:r w:rsidRPr="00DF6DB7">
        <w:rPr>
          <w:rStyle w:val="tlid-translation"/>
          <w:rFonts w:ascii="Times New Roman" w:hAnsi="Times New Roman" w:cs="Times New Roman"/>
          <w:sz w:val="28"/>
          <w:szCs w:val="28"/>
          <w:lang w:val="en-US"/>
        </w:rPr>
        <w:t xml:space="preserve">: the value of the Wilk’s statistic for it was </w:t>
      </w:r>
      <w:r w:rsidRPr="00DF6DB7">
        <w:rPr>
          <w:rStyle w:val="tlid-translation"/>
          <w:rFonts w:ascii="Times New Roman" w:hAnsi="Times New Roman" w:cs="Times New Roman"/>
          <w:sz w:val="28"/>
          <w:szCs w:val="28"/>
        </w:rPr>
        <w:t>Λ</w:t>
      </w:r>
      <w:r w:rsidRPr="00DF6DB7">
        <w:rPr>
          <w:rStyle w:val="tlid-translation"/>
          <w:rFonts w:ascii="Times New Roman" w:hAnsi="Times New Roman" w:cs="Times New Roman"/>
          <w:sz w:val="28"/>
          <w:szCs w:val="28"/>
          <w:lang w:val="en-US"/>
        </w:rPr>
        <w:t xml:space="preserve"> = 0.193 for </w:t>
      </w:r>
      <w:r w:rsidRPr="00DF6DB7">
        <w:rPr>
          <w:rStyle w:val="tlid-translation"/>
          <w:rFonts w:ascii="Times New Roman" w:hAnsi="Times New Roman" w:cs="Times New Roman"/>
          <w:sz w:val="28"/>
          <w:szCs w:val="28"/>
        </w:rPr>
        <w:t>χ</w:t>
      </w:r>
      <w:r w:rsidRPr="00DF6DB7">
        <w:rPr>
          <w:rStyle w:val="tlid-translation"/>
          <w:rFonts w:ascii="Times New Roman" w:hAnsi="Times New Roman" w:cs="Times New Roman"/>
          <w:sz w:val="28"/>
          <w:szCs w:val="28"/>
          <w:vertAlign w:val="superscript"/>
          <w:lang w:val="en-US"/>
        </w:rPr>
        <w:t xml:space="preserve">2 </w:t>
      </w:r>
      <w:r w:rsidRPr="00DF6DB7">
        <w:rPr>
          <w:rStyle w:val="tlid-translation"/>
          <w:rFonts w:ascii="Times New Roman" w:hAnsi="Times New Roman" w:cs="Times New Roman"/>
          <w:sz w:val="28"/>
          <w:szCs w:val="28"/>
          <w:lang w:val="en-US"/>
        </w:rPr>
        <w:t>= 92 (p value&lt;0.000).</w:t>
      </w:r>
      <w:r w:rsidRPr="00DF6DB7">
        <w:rPr>
          <w:rFonts w:ascii="Times New Roman" w:hAnsi="Times New Roman" w:cs="Times New Roman"/>
          <w:sz w:val="28"/>
          <w:szCs w:val="28"/>
          <w:lang w:val="en-US"/>
        </w:rPr>
        <w:t xml:space="preserve">At the first stage of the study, the </w:t>
      </w:r>
      <w:proofErr w:type="spellStart"/>
      <w:r w:rsidRPr="00DF6DB7">
        <w:rPr>
          <w:rFonts w:ascii="Times New Roman" w:hAnsi="Times New Roman" w:cs="Times New Roman"/>
          <w:sz w:val="28"/>
          <w:szCs w:val="28"/>
          <w:lang w:val="en-US"/>
        </w:rPr>
        <w:t>indicantswith</w:t>
      </w:r>
      <w:proofErr w:type="spellEnd"/>
      <w:r w:rsidRPr="00DF6DB7">
        <w:rPr>
          <w:rFonts w:ascii="Times New Roman" w:hAnsi="Times New Roman" w:cs="Times New Roman"/>
          <w:sz w:val="28"/>
          <w:szCs w:val="28"/>
          <w:lang w:val="en-US"/>
        </w:rPr>
        <w:t xml:space="preserve"> the most significant changes </w:t>
      </w:r>
      <w:proofErr w:type="spellStart"/>
      <w:r w:rsidRPr="00DF6DB7">
        <w:rPr>
          <w:rFonts w:ascii="Times New Roman" w:hAnsi="Times New Roman" w:cs="Times New Roman"/>
          <w:sz w:val="28"/>
          <w:szCs w:val="28"/>
          <w:lang w:val="en-US"/>
        </w:rPr>
        <w:t>inthesurvivors</w:t>
      </w:r>
      <w:proofErr w:type="spellEnd"/>
      <w:r w:rsidRPr="00DF6DB7">
        <w:rPr>
          <w:rFonts w:ascii="Times New Roman" w:hAnsi="Times New Roman" w:cs="Times New Roman"/>
          <w:sz w:val="28"/>
          <w:szCs w:val="28"/>
          <w:lang w:val="en-US"/>
        </w:rPr>
        <w:t xml:space="preserve"> and non-survivors in the early </w:t>
      </w:r>
      <w:proofErr w:type="spellStart"/>
      <w:r w:rsidRPr="00DF6DB7">
        <w:rPr>
          <w:rFonts w:ascii="Times New Roman" w:hAnsi="Times New Roman" w:cs="Times New Roman"/>
          <w:sz w:val="28"/>
          <w:szCs w:val="28"/>
          <w:lang w:val="en-US"/>
        </w:rPr>
        <w:t>termsafter</w:t>
      </w:r>
      <w:proofErr w:type="spellEnd"/>
      <w:r w:rsidRPr="00DF6DB7">
        <w:rPr>
          <w:rFonts w:ascii="Times New Roman" w:hAnsi="Times New Roman" w:cs="Times New Roman"/>
          <w:sz w:val="28"/>
          <w:szCs w:val="28"/>
          <w:lang w:val="en-US"/>
        </w:rPr>
        <w:t xml:space="preserve"> admission to the hospital were determined. We used five scales to assess the severity of patients at admission (APACHE II, ISS, AIS, RTS, and OIS) to determine the model sensitivity (the proportion of correctly predicted cases) depending on the specificity (the </w:t>
      </w:r>
      <w:proofErr w:type="spellStart"/>
      <w:r w:rsidRPr="00DF6DB7">
        <w:rPr>
          <w:rFonts w:ascii="Times New Roman" w:hAnsi="Times New Roman" w:cs="Times New Roman"/>
          <w:sz w:val="28"/>
          <w:szCs w:val="28"/>
          <w:lang w:val="en-US"/>
        </w:rPr>
        <w:t>proportion</w:t>
      </w:r>
      <w:hyperlink r:id="rId4" w:history="1">
        <w:r w:rsidRPr="00DF6DB7">
          <w:rPr>
            <w:rFonts w:ascii="Times New Roman" w:hAnsi="Times New Roman" w:cs="Times New Roman"/>
            <w:sz w:val="28"/>
            <w:szCs w:val="28"/>
            <w:lang w:val="en-US"/>
          </w:rPr>
          <w:t>erroneous</w:t>
        </w:r>
        <w:proofErr w:type="spellEnd"/>
        <w:r w:rsidRPr="00DF6DB7">
          <w:rPr>
            <w:rFonts w:ascii="Times New Roman" w:hAnsi="Times New Roman" w:cs="Times New Roman"/>
            <w:sz w:val="28"/>
            <w:szCs w:val="28"/>
            <w:lang w:val="en-US"/>
          </w:rPr>
          <w:t xml:space="preserve"> prediction</w:t>
        </w:r>
      </w:hyperlink>
      <w:r w:rsidRPr="00DF6DB7">
        <w:rPr>
          <w:rFonts w:ascii="Times New Roman" w:hAnsi="Times New Roman" w:cs="Times New Roman"/>
          <w:sz w:val="28"/>
          <w:szCs w:val="28"/>
          <w:lang w:val="en-US"/>
        </w:rPr>
        <w:t>) to find out the optimal values of the limits of optimal sensitivity/specificity ratio. As a result of the analysis, only the APACHE II and RTS indicants showed a reliable result for predicting the mortality of patients with duodenal injuries: deviations for the APACHE II score were 21 points (AUC</w:t>
      </w:r>
      <w:r w:rsidRPr="00DF6DB7">
        <w:rPr>
          <w:rFonts w:ascii="Times New Roman" w:hAnsi="Times New Roman" w:cs="Times New Roman"/>
          <w:sz w:val="28"/>
          <w:szCs w:val="28"/>
        </w:rPr>
        <w:sym w:font="Symbol" w:char="F03D"/>
      </w:r>
      <w:r w:rsidRPr="00DF6DB7">
        <w:rPr>
          <w:rFonts w:ascii="Times New Roman" w:hAnsi="Times New Roman" w:cs="Times New Roman"/>
          <w:sz w:val="28"/>
          <w:szCs w:val="28"/>
          <w:lang w:val="en-US"/>
        </w:rPr>
        <w:t xml:space="preserve"> 0.912) with sensitivity 0.909 and specificity 0.811; for the RTS score (AUC </w:t>
      </w:r>
      <w:r w:rsidRPr="00DF6DB7">
        <w:rPr>
          <w:rFonts w:ascii="Times New Roman" w:hAnsi="Times New Roman" w:cs="Times New Roman"/>
          <w:sz w:val="28"/>
          <w:szCs w:val="28"/>
        </w:rPr>
        <w:sym w:font="Symbol" w:char="F03D"/>
      </w:r>
      <w:r w:rsidRPr="00DF6DB7">
        <w:rPr>
          <w:rFonts w:ascii="Times New Roman" w:hAnsi="Times New Roman" w:cs="Times New Roman"/>
          <w:sz w:val="28"/>
          <w:szCs w:val="28"/>
          <w:lang w:val="en-US"/>
        </w:rPr>
        <w:t xml:space="preserve">0.876), the limit was 5 points with sensitivity 0.803 and specificity 0.796. Thus, it is shown that only these two scales are satisfactory for predicting mortality in this category of patients. For ISS and AIS scales AUC was less than 0.7, and these </w:t>
      </w:r>
      <w:proofErr w:type="spellStart"/>
      <w:r w:rsidRPr="00DF6DB7">
        <w:rPr>
          <w:rFonts w:ascii="Times New Roman" w:hAnsi="Times New Roman" w:cs="Times New Roman"/>
          <w:sz w:val="28"/>
          <w:szCs w:val="28"/>
          <w:lang w:val="en-US"/>
        </w:rPr>
        <w:t>modelswere</w:t>
      </w:r>
      <w:proofErr w:type="spellEnd"/>
      <w:r w:rsidRPr="00DF6DB7">
        <w:rPr>
          <w:rFonts w:ascii="Times New Roman" w:hAnsi="Times New Roman" w:cs="Times New Roman"/>
          <w:sz w:val="28"/>
          <w:szCs w:val="28"/>
          <w:lang w:val="en-US"/>
        </w:rPr>
        <w:t xml:space="preserve"> considered reliable only for division of patients according to the severity of the injury and not to the prognosis. The indicants with </w:t>
      </w:r>
      <w:proofErr w:type="spellStart"/>
      <w:r w:rsidRPr="00DF6DB7">
        <w:rPr>
          <w:rFonts w:ascii="Times New Roman" w:hAnsi="Times New Roman" w:cs="Times New Roman"/>
          <w:sz w:val="28"/>
          <w:szCs w:val="28"/>
          <w:lang w:val="en-US"/>
        </w:rPr>
        <w:t>mostsignificant</w:t>
      </w:r>
      <w:proofErr w:type="spellEnd"/>
      <w:r w:rsidRPr="00DF6DB7">
        <w:rPr>
          <w:rFonts w:ascii="Times New Roman" w:hAnsi="Times New Roman" w:cs="Times New Roman"/>
          <w:sz w:val="28"/>
          <w:szCs w:val="28"/>
          <w:lang w:val="en-US"/>
        </w:rPr>
        <w:t xml:space="preserve"> difference in survivors and non-</w:t>
      </w:r>
      <w:proofErr w:type="spellStart"/>
      <w:r w:rsidRPr="00DF6DB7">
        <w:rPr>
          <w:rFonts w:ascii="Times New Roman" w:hAnsi="Times New Roman" w:cs="Times New Roman"/>
          <w:sz w:val="28"/>
          <w:szCs w:val="28"/>
          <w:lang w:val="en-US"/>
        </w:rPr>
        <w:t>survivorsafter</w:t>
      </w:r>
      <w:proofErr w:type="spellEnd"/>
      <w:r w:rsidRPr="00DF6DB7">
        <w:rPr>
          <w:rFonts w:ascii="Times New Roman" w:hAnsi="Times New Roman" w:cs="Times New Roman"/>
          <w:sz w:val="28"/>
          <w:szCs w:val="28"/>
          <w:lang w:val="en-US"/>
        </w:rPr>
        <w:t xml:space="preserve"> admission to the hospital were assessed on next stage of research: hemoglobin level, serum albumin and lactate level and </w:t>
      </w:r>
      <w:proofErr w:type="spellStart"/>
      <w:r w:rsidRPr="00DF6DB7">
        <w:rPr>
          <w:rFonts w:ascii="Times New Roman" w:hAnsi="Times New Roman" w:cs="Times New Roman"/>
          <w:sz w:val="28"/>
          <w:szCs w:val="28"/>
          <w:lang w:val="en-US"/>
        </w:rPr>
        <w:t>systemicblood</w:t>
      </w:r>
      <w:proofErr w:type="spellEnd"/>
      <w:r w:rsidRPr="00DF6DB7">
        <w:rPr>
          <w:rFonts w:ascii="Times New Roman" w:hAnsi="Times New Roman" w:cs="Times New Roman"/>
          <w:sz w:val="28"/>
          <w:szCs w:val="28"/>
          <w:lang w:val="en-US"/>
        </w:rPr>
        <w:t xml:space="preserve"> pressure level. The </w:t>
      </w:r>
      <w:r w:rsidRPr="00DF6DB7">
        <w:rPr>
          <w:rFonts w:ascii="Times New Roman" w:hAnsi="Times New Roman" w:cs="Times New Roman"/>
          <w:sz w:val="28"/>
          <w:szCs w:val="28"/>
          <w:lang w:val="en-US"/>
        </w:rPr>
        <w:lastRenderedPageBreak/>
        <w:t>analysis showed that these rates were significantly higher in non-</w:t>
      </w:r>
      <w:proofErr w:type="spellStart"/>
      <w:r w:rsidRPr="00DF6DB7">
        <w:rPr>
          <w:rFonts w:ascii="Times New Roman" w:hAnsi="Times New Roman" w:cs="Times New Roman"/>
          <w:sz w:val="28"/>
          <w:szCs w:val="28"/>
          <w:lang w:val="en-US"/>
        </w:rPr>
        <w:t>survivorsversus</w:t>
      </w:r>
      <w:proofErr w:type="spellEnd"/>
      <w:r w:rsidRPr="00DF6DB7">
        <w:rPr>
          <w:rFonts w:ascii="Times New Roman" w:hAnsi="Times New Roman" w:cs="Times New Roman"/>
          <w:sz w:val="28"/>
          <w:szCs w:val="28"/>
          <w:lang w:val="en-US"/>
        </w:rPr>
        <w:t xml:space="preserve"> survivors (p value </w:t>
      </w:r>
      <w:r w:rsidRPr="00DF6DB7">
        <w:rPr>
          <w:rFonts w:ascii="Times New Roman" w:hAnsi="Times New Roman" w:cs="Times New Roman"/>
          <w:sz w:val="28"/>
          <w:szCs w:val="28"/>
        </w:rPr>
        <w:sym w:font="Symbol" w:char="F03D"/>
      </w:r>
      <w:r w:rsidRPr="00DF6DB7">
        <w:rPr>
          <w:rFonts w:ascii="Times New Roman" w:hAnsi="Times New Roman" w:cs="Times New Roman"/>
          <w:sz w:val="28"/>
          <w:szCs w:val="28"/>
          <w:lang w:val="en-US"/>
        </w:rPr>
        <w:t xml:space="preserve">0.000). </w:t>
      </w:r>
      <w:r w:rsidRPr="00DF6DB7">
        <w:rPr>
          <w:rStyle w:val="tlid-translation"/>
          <w:rFonts w:ascii="Times New Roman" w:hAnsi="Times New Roman" w:cs="Times New Roman"/>
          <w:color w:val="000000" w:themeColor="text1"/>
          <w:sz w:val="28"/>
          <w:szCs w:val="28"/>
          <w:lang w:val="en-US"/>
        </w:rPr>
        <w:t xml:space="preserve">By analyzing the ROC-curves were established the </w:t>
      </w:r>
      <w:r w:rsidRPr="00DF6DB7">
        <w:rPr>
          <w:rFonts w:ascii="Times New Roman" w:hAnsi="Times New Roman" w:cs="Times New Roman"/>
          <w:sz w:val="28"/>
          <w:szCs w:val="28"/>
          <w:lang w:val="en-US"/>
        </w:rPr>
        <w:t>limit</w:t>
      </w:r>
      <w:r w:rsidRPr="00DF6DB7">
        <w:rPr>
          <w:rStyle w:val="tlid-translation"/>
          <w:rFonts w:ascii="Times New Roman" w:hAnsi="Times New Roman" w:cs="Times New Roman"/>
          <w:color w:val="000000" w:themeColor="text1"/>
          <w:sz w:val="28"/>
          <w:szCs w:val="28"/>
          <w:lang w:val="en-US"/>
        </w:rPr>
        <w:t xml:space="preserve"> values of mentioned above indicants: serum lactate - 2.15 </w:t>
      </w:r>
      <w:proofErr w:type="spellStart"/>
      <w:r w:rsidRPr="00DF6DB7">
        <w:rPr>
          <w:rStyle w:val="tlid-translation"/>
          <w:rFonts w:ascii="Times New Roman" w:hAnsi="Times New Roman" w:cs="Times New Roman"/>
          <w:color w:val="000000" w:themeColor="text1"/>
          <w:sz w:val="28"/>
          <w:szCs w:val="28"/>
          <w:lang w:val="en-US"/>
        </w:rPr>
        <w:t>mmol</w:t>
      </w:r>
      <w:proofErr w:type="spellEnd"/>
      <w:r w:rsidRPr="00DF6DB7">
        <w:rPr>
          <w:rStyle w:val="tlid-translation"/>
          <w:rFonts w:ascii="Times New Roman" w:hAnsi="Times New Roman" w:cs="Times New Roman"/>
          <w:color w:val="000000" w:themeColor="text1"/>
          <w:sz w:val="28"/>
          <w:szCs w:val="28"/>
          <w:lang w:val="en-US"/>
        </w:rPr>
        <w:t>/l; serum albumin - 40.3 g/</w:t>
      </w:r>
      <w:proofErr w:type="spellStart"/>
      <w:r w:rsidRPr="00DF6DB7">
        <w:rPr>
          <w:rStyle w:val="tlid-translation"/>
          <w:rFonts w:ascii="Times New Roman" w:hAnsi="Times New Roman" w:cs="Times New Roman"/>
          <w:color w:val="000000" w:themeColor="text1"/>
          <w:sz w:val="28"/>
          <w:szCs w:val="28"/>
          <w:lang w:val="en-US"/>
        </w:rPr>
        <w:t>l</w:t>
      </w:r>
      <w:proofErr w:type="gramStart"/>
      <w:r w:rsidRPr="00DF6DB7">
        <w:rPr>
          <w:rStyle w:val="tlid-translation"/>
          <w:rFonts w:ascii="Times New Roman" w:hAnsi="Times New Roman" w:cs="Times New Roman"/>
          <w:color w:val="000000" w:themeColor="text1"/>
          <w:sz w:val="28"/>
          <w:szCs w:val="28"/>
          <w:lang w:val="en-US"/>
        </w:rPr>
        <w:t>;hemoglobin</w:t>
      </w:r>
      <w:proofErr w:type="spellEnd"/>
      <w:proofErr w:type="gramEnd"/>
      <w:r w:rsidRPr="00DF6DB7">
        <w:rPr>
          <w:rStyle w:val="tlid-translation"/>
          <w:rFonts w:ascii="Times New Roman" w:hAnsi="Times New Roman" w:cs="Times New Roman"/>
          <w:color w:val="000000" w:themeColor="text1"/>
          <w:sz w:val="28"/>
          <w:szCs w:val="28"/>
          <w:lang w:val="en-US"/>
        </w:rPr>
        <w:t xml:space="preserve"> 73 g/l and systolic blood pressure - 77.5 mm Hg (sensitivity = 0.806, specificity = 0.771).</w:t>
      </w:r>
    </w:p>
    <w:p w:rsidR="00962DAE" w:rsidRPr="00DF6DB7" w:rsidRDefault="00962DAE" w:rsidP="00962DAE">
      <w:pPr>
        <w:spacing w:after="0" w:line="360" w:lineRule="auto"/>
        <w:ind w:firstLine="709"/>
        <w:jc w:val="both"/>
        <w:rPr>
          <w:rStyle w:val="tlid-translation"/>
          <w:rFonts w:ascii="Times New Roman" w:hAnsi="Times New Roman" w:cs="Times New Roman"/>
          <w:sz w:val="28"/>
          <w:szCs w:val="28"/>
          <w:lang w:val="en-US"/>
        </w:rPr>
      </w:pPr>
      <w:r w:rsidRPr="00DF6DB7">
        <w:rPr>
          <w:rStyle w:val="tlid-translation"/>
          <w:rFonts w:ascii="Times New Roman" w:hAnsi="Times New Roman" w:cs="Times New Roman"/>
          <w:sz w:val="28"/>
          <w:szCs w:val="28"/>
          <w:lang w:val="en-US"/>
        </w:rPr>
        <w:t xml:space="preserve">We used the canonical </w:t>
      </w:r>
      <w:proofErr w:type="spellStart"/>
      <w:r w:rsidRPr="00DF6DB7">
        <w:rPr>
          <w:rStyle w:val="tlid-translation"/>
          <w:rFonts w:ascii="Times New Roman" w:hAnsi="Times New Roman" w:cs="Times New Roman"/>
          <w:sz w:val="28"/>
          <w:szCs w:val="28"/>
          <w:lang w:val="en-US"/>
        </w:rPr>
        <w:t>rootto</w:t>
      </w:r>
      <w:proofErr w:type="spellEnd"/>
      <w:r w:rsidRPr="00DF6DB7">
        <w:rPr>
          <w:rStyle w:val="tlid-translation"/>
          <w:rFonts w:ascii="Times New Roman" w:hAnsi="Times New Roman" w:cs="Times New Roman"/>
          <w:sz w:val="28"/>
          <w:szCs w:val="28"/>
          <w:lang w:val="en-US"/>
        </w:rPr>
        <w:t xml:space="preserve"> divide patients into groups at the second stage of the study. The values of standardized coefficients in the canonical roots and factor structure’s matrix classified discriminant variables in the classification depending on their degree of </w:t>
      </w:r>
      <w:proofErr w:type="spellStart"/>
      <w:r w:rsidRPr="00DF6DB7">
        <w:rPr>
          <w:rStyle w:val="tlid-translation"/>
          <w:rFonts w:ascii="Times New Roman" w:hAnsi="Times New Roman" w:cs="Times New Roman"/>
          <w:sz w:val="28"/>
          <w:szCs w:val="28"/>
          <w:lang w:val="en-US"/>
        </w:rPr>
        <w:t>importance.This</w:t>
      </w:r>
      <w:proofErr w:type="spellEnd"/>
      <w:r w:rsidRPr="00DF6DB7">
        <w:rPr>
          <w:rStyle w:val="tlid-translation"/>
          <w:rFonts w:ascii="Times New Roman" w:hAnsi="Times New Roman" w:cs="Times New Roman"/>
          <w:sz w:val="28"/>
          <w:szCs w:val="28"/>
          <w:lang w:val="en-US"/>
        </w:rPr>
        <w:t xml:space="preserve"> allows estimating the value of the contribution of each indicant to discrimination–division of patients into groups. It </w:t>
      </w:r>
      <w:proofErr w:type="gramStart"/>
      <w:r w:rsidRPr="00DF6DB7">
        <w:rPr>
          <w:rStyle w:val="tlid-translation"/>
          <w:rFonts w:ascii="Times New Roman" w:hAnsi="Times New Roman" w:cs="Times New Roman"/>
          <w:sz w:val="28"/>
          <w:szCs w:val="28"/>
          <w:lang w:val="en-US"/>
        </w:rPr>
        <w:t>was shown</w:t>
      </w:r>
      <w:proofErr w:type="gramEnd"/>
      <w:r w:rsidRPr="00DF6DB7">
        <w:rPr>
          <w:rStyle w:val="tlid-translation"/>
          <w:rFonts w:ascii="Times New Roman" w:hAnsi="Times New Roman" w:cs="Times New Roman"/>
          <w:sz w:val="28"/>
          <w:szCs w:val="28"/>
          <w:lang w:val="en-US"/>
        </w:rPr>
        <w:t xml:space="preserve"> that that serum lactate has the main role in the discrimination (</w:t>
      </w:r>
      <w:r w:rsidRPr="00DF6DB7">
        <w:rPr>
          <w:rStyle w:val="tlid-translation"/>
          <w:rFonts w:ascii="Times New Roman" w:hAnsi="Times New Roman" w:cs="Times New Roman"/>
          <w:sz w:val="28"/>
          <w:szCs w:val="28"/>
        </w:rPr>
        <w:sym w:font="Symbol" w:char="F02D"/>
      </w:r>
      <w:r w:rsidRPr="00DF6DB7">
        <w:rPr>
          <w:rStyle w:val="tlid-translation"/>
          <w:rFonts w:ascii="Times New Roman" w:hAnsi="Times New Roman" w:cs="Times New Roman"/>
          <w:sz w:val="28"/>
          <w:szCs w:val="28"/>
          <w:lang w:val="en-US"/>
        </w:rPr>
        <w:t xml:space="preserve">0.9723) according to factor structure </w:t>
      </w:r>
      <w:proofErr w:type="spellStart"/>
      <w:r w:rsidRPr="00DF6DB7">
        <w:rPr>
          <w:rStyle w:val="tlid-translation"/>
          <w:rFonts w:ascii="Times New Roman" w:hAnsi="Times New Roman" w:cs="Times New Roman"/>
          <w:sz w:val="28"/>
          <w:szCs w:val="28"/>
          <w:lang w:val="en-US"/>
        </w:rPr>
        <w:t>studying.Serum</w:t>
      </w:r>
      <w:proofErr w:type="spellEnd"/>
      <w:r w:rsidRPr="00DF6DB7">
        <w:rPr>
          <w:rStyle w:val="tlid-translation"/>
          <w:rFonts w:ascii="Times New Roman" w:hAnsi="Times New Roman" w:cs="Times New Roman"/>
          <w:sz w:val="28"/>
          <w:szCs w:val="28"/>
          <w:lang w:val="en-US"/>
        </w:rPr>
        <w:t xml:space="preserve"> albumin, hemoglobin, and systolic blood pressure go after.</w:t>
      </w:r>
    </w:p>
    <w:p w:rsidR="00962DAE" w:rsidRPr="00DF6DB7" w:rsidRDefault="00962DAE" w:rsidP="00962DAE">
      <w:pPr>
        <w:spacing w:after="0" w:line="360" w:lineRule="auto"/>
        <w:ind w:firstLine="708"/>
        <w:jc w:val="both"/>
        <w:rPr>
          <w:rFonts w:ascii="Times New Roman" w:hAnsi="Times New Roman" w:cs="Times New Roman"/>
          <w:sz w:val="28"/>
          <w:szCs w:val="28"/>
          <w:lang w:val="en-US"/>
        </w:rPr>
      </w:pPr>
      <w:r w:rsidRPr="00DF6DB7">
        <w:rPr>
          <w:rStyle w:val="tlid-translation"/>
          <w:rFonts w:ascii="Times New Roman" w:hAnsi="Times New Roman" w:cs="Times New Roman"/>
          <w:sz w:val="28"/>
          <w:szCs w:val="28"/>
          <w:lang w:val="en-US"/>
        </w:rPr>
        <w:t xml:space="preserve">The group with the highest qualification function in patient (injured) was also predicted. </w:t>
      </w:r>
    </w:p>
    <w:p w:rsidR="00962DAE" w:rsidRPr="00DF6DB7" w:rsidRDefault="00962DAE" w:rsidP="00962DAE">
      <w:pPr>
        <w:spacing w:after="0" w:line="360" w:lineRule="auto"/>
        <w:jc w:val="center"/>
        <w:rPr>
          <w:rFonts w:ascii="Times New Roman" w:hAnsi="Times New Roman" w:cs="Times New Roman"/>
          <w:i/>
          <w:sz w:val="28"/>
          <w:szCs w:val="28"/>
          <w:lang w:val="en-US"/>
        </w:rPr>
      </w:pPr>
      <w:proofErr w:type="spellStart"/>
      <w:r w:rsidRPr="00DF6DB7">
        <w:rPr>
          <w:rFonts w:ascii="Times New Roman" w:hAnsi="Times New Roman" w:cs="Times New Roman"/>
          <w:i/>
          <w:sz w:val="28"/>
          <w:szCs w:val="28"/>
          <w:lang w:val="en-US"/>
        </w:rPr>
        <w:t>F</w:t>
      </w:r>
      <w:r w:rsidRPr="00DF6DB7">
        <w:rPr>
          <w:rFonts w:ascii="Times New Roman" w:hAnsi="Times New Roman" w:cs="Times New Roman"/>
          <w:i/>
          <w:sz w:val="28"/>
          <w:szCs w:val="28"/>
          <w:vertAlign w:val="subscript"/>
          <w:lang w:val="en-US"/>
        </w:rPr>
        <w:t>non</w:t>
      </w:r>
      <w:proofErr w:type="spellEnd"/>
      <w:r w:rsidRPr="00DF6DB7">
        <w:rPr>
          <w:rFonts w:ascii="Times New Roman" w:hAnsi="Times New Roman" w:cs="Times New Roman"/>
          <w:i/>
          <w:sz w:val="28"/>
          <w:szCs w:val="28"/>
          <w:vertAlign w:val="subscript"/>
          <w:lang w:val="en-US"/>
        </w:rPr>
        <w:t>-survivors</w:t>
      </w:r>
      <w:r w:rsidRPr="00DF6DB7">
        <w:rPr>
          <w:rFonts w:ascii="Times New Roman" w:hAnsi="Times New Roman" w:cs="Times New Roman"/>
          <w:i/>
          <w:sz w:val="28"/>
          <w:szCs w:val="28"/>
          <w:lang w:val="en-US"/>
        </w:rPr>
        <w:t xml:space="preserve"> = -213.9+0.317 x</w:t>
      </w:r>
      <w:r w:rsidRPr="00DF6DB7">
        <w:rPr>
          <w:rFonts w:ascii="Times New Roman" w:hAnsi="Times New Roman" w:cs="Times New Roman"/>
          <w:i/>
          <w:sz w:val="28"/>
          <w:szCs w:val="28"/>
          <w:vertAlign w:val="subscript"/>
          <w:lang w:val="en-US"/>
        </w:rPr>
        <w:t>1</w:t>
      </w:r>
      <w:r w:rsidRPr="00DF6DB7">
        <w:rPr>
          <w:rFonts w:ascii="Times New Roman" w:hAnsi="Times New Roman" w:cs="Times New Roman"/>
          <w:i/>
          <w:sz w:val="28"/>
          <w:szCs w:val="28"/>
          <w:lang w:val="en-US"/>
        </w:rPr>
        <w:t>+0.06 x</w:t>
      </w:r>
      <w:r w:rsidRPr="00DF6DB7">
        <w:rPr>
          <w:rFonts w:ascii="Times New Roman" w:hAnsi="Times New Roman" w:cs="Times New Roman"/>
          <w:i/>
          <w:sz w:val="28"/>
          <w:szCs w:val="28"/>
          <w:vertAlign w:val="subscript"/>
          <w:lang w:val="en-US"/>
        </w:rPr>
        <w:t>2</w:t>
      </w:r>
      <w:r w:rsidRPr="00DF6DB7">
        <w:rPr>
          <w:rFonts w:ascii="Times New Roman" w:hAnsi="Times New Roman" w:cs="Times New Roman"/>
          <w:i/>
          <w:sz w:val="28"/>
          <w:szCs w:val="28"/>
          <w:lang w:val="en-US"/>
        </w:rPr>
        <w:t>+5.99 x</w:t>
      </w:r>
      <w:r w:rsidRPr="00DF6DB7">
        <w:rPr>
          <w:rFonts w:ascii="Times New Roman" w:hAnsi="Times New Roman" w:cs="Times New Roman"/>
          <w:i/>
          <w:sz w:val="28"/>
          <w:szCs w:val="28"/>
          <w:vertAlign w:val="subscript"/>
          <w:lang w:val="en-US"/>
        </w:rPr>
        <w:t>3</w:t>
      </w:r>
      <w:r w:rsidRPr="00DF6DB7">
        <w:rPr>
          <w:rFonts w:ascii="Times New Roman" w:hAnsi="Times New Roman" w:cs="Times New Roman"/>
          <w:i/>
          <w:sz w:val="28"/>
          <w:szCs w:val="28"/>
          <w:lang w:val="en-US"/>
        </w:rPr>
        <w:t>+66.6 x</w:t>
      </w:r>
      <w:r w:rsidRPr="00DF6DB7">
        <w:rPr>
          <w:rFonts w:ascii="Times New Roman" w:hAnsi="Times New Roman" w:cs="Times New Roman"/>
          <w:i/>
          <w:sz w:val="28"/>
          <w:szCs w:val="28"/>
          <w:vertAlign w:val="subscript"/>
          <w:lang w:val="en-US"/>
        </w:rPr>
        <w:t>4</w:t>
      </w:r>
      <w:r w:rsidRPr="00DF6DB7">
        <w:rPr>
          <w:rFonts w:ascii="Times New Roman" w:hAnsi="Times New Roman" w:cs="Times New Roman"/>
          <w:i/>
          <w:sz w:val="28"/>
          <w:szCs w:val="28"/>
          <w:lang w:val="en-US"/>
        </w:rPr>
        <w:t>;</w:t>
      </w:r>
    </w:p>
    <w:p w:rsidR="00962DAE" w:rsidRPr="00DF6DB7" w:rsidRDefault="00962DAE" w:rsidP="00962DAE">
      <w:pPr>
        <w:spacing w:after="0" w:line="360" w:lineRule="auto"/>
        <w:jc w:val="center"/>
        <w:rPr>
          <w:rFonts w:ascii="Times New Roman" w:hAnsi="Times New Roman" w:cs="Times New Roman"/>
          <w:i/>
          <w:sz w:val="28"/>
          <w:szCs w:val="28"/>
          <w:lang w:val="en-US"/>
        </w:rPr>
      </w:pPr>
      <w:proofErr w:type="spellStart"/>
      <w:r w:rsidRPr="00DF6DB7">
        <w:rPr>
          <w:rFonts w:ascii="Times New Roman" w:hAnsi="Times New Roman" w:cs="Times New Roman"/>
          <w:i/>
          <w:sz w:val="28"/>
          <w:szCs w:val="28"/>
          <w:lang w:val="en-US"/>
        </w:rPr>
        <w:t>F</w:t>
      </w:r>
      <w:r w:rsidRPr="00DF6DB7">
        <w:rPr>
          <w:rFonts w:ascii="Times New Roman" w:hAnsi="Times New Roman" w:cs="Times New Roman"/>
          <w:i/>
          <w:sz w:val="28"/>
          <w:szCs w:val="28"/>
          <w:vertAlign w:val="subscript"/>
          <w:lang w:val="en-US"/>
        </w:rPr>
        <w:t>survivors</w:t>
      </w:r>
      <w:proofErr w:type="spellEnd"/>
      <w:r w:rsidRPr="00DF6DB7">
        <w:rPr>
          <w:rFonts w:ascii="Times New Roman" w:hAnsi="Times New Roman" w:cs="Times New Roman"/>
          <w:i/>
          <w:sz w:val="28"/>
          <w:szCs w:val="28"/>
          <w:lang w:val="en-US"/>
        </w:rPr>
        <w:t xml:space="preserve"> = -193.8+0.289 x</w:t>
      </w:r>
      <w:r w:rsidRPr="00DF6DB7">
        <w:rPr>
          <w:rFonts w:ascii="Times New Roman" w:hAnsi="Times New Roman" w:cs="Times New Roman"/>
          <w:i/>
          <w:sz w:val="28"/>
          <w:szCs w:val="28"/>
          <w:vertAlign w:val="subscript"/>
          <w:lang w:val="en-US"/>
        </w:rPr>
        <w:t>1</w:t>
      </w:r>
      <w:r w:rsidRPr="00DF6DB7">
        <w:rPr>
          <w:rFonts w:ascii="Times New Roman" w:hAnsi="Times New Roman" w:cs="Times New Roman"/>
          <w:i/>
          <w:sz w:val="28"/>
          <w:szCs w:val="28"/>
          <w:lang w:val="en-US"/>
        </w:rPr>
        <w:t>+0.026 x</w:t>
      </w:r>
      <w:r w:rsidRPr="00DF6DB7">
        <w:rPr>
          <w:rFonts w:ascii="Times New Roman" w:hAnsi="Times New Roman" w:cs="Times New Roman"/>
          <w:i/>
          <w:sz w:val="28"/>
          <w:szCs w:val="28"/>
          <w:vertAlign w:val="subscript"/>
          <w:lang w:val="en-US"/>
        </w:rPr>
        <w:t>2</w:t>
      </w:r>
      <w:r w:rsidRPr="00DF6DB7">
        <w:rPr>
          <w:rFonts w:ascii="Times New Roman" w:hAnsi="Times New Roman" w:cs="Times New Roman"/>
          <w:i/>
          <w:sz w:val="28"/>
          <w:szCs w:val="28"/>
          <w:lang w:val="en-US"/>
        </w:rPr>
        <w:t>+6.42 x</w:t>
      </w:r>
      <w:r w:rsidRPr="00DF6DB7">
        <w:rPr>
          <w:rFonts w:ascii="Times New Roman" w:hAnsi="Times New Roman" w:cs="Times New Roman"/>
          <w:i/>
          <w:sz w:val="28"/>
          <w:szCs w:val="28"/>
          <w:vertAlign w:val="subscript"/>
          <w:lang w:val="en-US"/>
        </w:rPr>
        <w:t>3</w:t>
      </w:r>
      <w:r w:rsidRPr="00DF6DB7">
        <w:rPr>
          <w:rFonts w:ascii="Times New Roman" w:hAnsi="Times New Roman" w:cs="Times New Roman"/>
          <w:i/>
          <w:sz w:val="28"/>
          <w:szCs w:val="28"/>
          <w:lang w:val="en-US"/>
        </w:rPr>
        <w:t>+51.98 x</w:t>
      </w:r>
      <w:r w:rsidRPr="00DF6DB7">
        <w:rPr>
          <w:rFonts w:ascii="Times New Roman" w:hAnsi="Times New Roman" w:cs="Times New Roman"/>
          <w:i/>
          <w:sz w:val="28"/>
          <w:szCs w:val="28"/>
          <w:vertAlign w:val="subscript"/>
          <w:lang w:val="en-US"/>
        </w:rPr>
        <w:t>4</w:t>
      </w:r>
      <w:r w:rsidRPr="00DF6DB7">
        <w:rPr>
          <w:rFonts w:ascii="Times New Roman" w:hAnsi="Times New Roman" w:cs="Times New Roman"/>
          <w:i/>
          <w:sz w:val="28"/>
          <w:szCs w:val="28"/>
          <w:lang w:val="en-US"/>
        </w:rPr>
        <w:t>;</w:t>
      </w:r>
    </w:p>
    <w:p w:rsidR="00962DAE" w:rsidRPr="00DF6DB7" w:rsidRDefault="00962DAE" w:rsidP="00962DAE">
      <w:pPr>
        <w:spacing w:after="0" w:line="360" w:lineRule="auto"/>
        <w:ind w:firstLine="708"/>
        <w:jc w:val="both"/>
        <w:rPr>
          <w:rFonts w:ascii="Times New Roman" w:hAnsi="Times New Roman" w:cs="Times New Roman"/>
          <w:sz w:val="28"/>
          <w:szCs w:val="28"/>
          <w:lang w:val="en-US"/>
        </w:rPr>
      </w:pPr>
      <w:proofErr w:type="gramStart"/>
      <w:r w:rsidRPr="00DF6DB7">
        <w:rPr>
          <w:rFonts w:ascii="Times New Roman" w:hAnsi="Times New Roman" w:cs="Times New Roman"/>
          <w:sz w:val="28"/>
          <w:szCs w:val="28"/>
          <w:lang w:val="en-US"/>
        </w:rPr>
        <w:t>in</w:t>
      </w:r>
      <w:proofErr w:type="gramEnd"/>
      <w:r w:rsidRPr="00DF6DB7">
        <w:rPr>
          <w:rFonts w:ascii="Times New Roman" w:hAnsi="Times New Roman" w:cs="Times New Roman"/>
          <w:sz w:val="28"/>
          <w:szCs w:val="28"/>
          <w:lang w:val="en-US"/>
        </w:rPr>
        <w:t xml:space="preserve"> which; </w:t>
      </w:r>
      <w:r w:rsidRPr="00DF6DB7">
        <w:rPr>
          <w:rFonts w:ascii="Times New Roman" w:hAnsi="Times New Roman" w:cs="Times New Roman"/>
          <w:i/>
          <w:sz w:val="28"/>
          <w:szCs w:val="28"/>
          <w:lang w:val="en-US"/>
        </w:rPr>
        <w:t>x</w:t>
      </w:r>
      <w:r w:rsidRPr="00DF6DB7">
        <w:rPr>
          <w:rFonts w:ascii="Times New Roman" w:hAnsi="Times New Roman" w:cs="Times New Roman"/>
          <w:i/>
          <w:sz w:val="28"/>
          <w:szCs w:val="28"/>
          <w:vertAlign w:val="subscript"/>
          <w:lang w:val="en-US"/>
        </w:rPr>
        <w:t>1</w:t>
      </w:r>
      <w:r w:rsidRPr="00DF6DB7">
        <w:rPr>
          <w:rFonts w:ascii="Times New Roman" w:hAnsi="Times New Roman" w:cs="Times New Roman"/>
          <w:sz w:val="28"/>
          <w:szCs w:val="28"/>
          <w:lang w:val="en-US"/>
        </w:rPr>
        <w:t xml:space="preserve"> – Systolic blood pressure</w:t>
      </w:r>
      <w:r w:rsidRPr="00DF6DB7">
        <w:rPr>
          <w:rFonts w:ascii="Times New Roman" w:eastAsia="Times New Roman" w:hAnsi="Times New Roman" w:cs="Times New Roman"/>
          <w:color w:val="000000"/>
          <w:sz w:val="28"/>
          <w:szCs w:val="28"/>
          <w:lang w:val="en-US"/>
        </w:rPr>
        <w:t xml:space="preserve">, mmHg; </w:t>
      </w:r>
      <w:r w:rsidRPr="00DF6DB7">
        <w:rPr>
          <w:rFonts w:ascii="Times New Roman" w:hAnsi="Times New Roman" w:cs="Times New Roman"/>
          <w:i/>
          <w:sz w:val="28"/>
          <w:szCs w:val="28"/>
          <w:lang w:val="en-US"/>
        </w:rPr>
        <w:t>x</w:t>
      </w:r>
      <w:r w:rsidRPr="00DF6DB7">
        <w:rPr>
          <w:rFonts w:ascii="Times New Roman" w:hAnsi="Times New Roman" w:cs="Times New Roman"/>
          <w:i/>
          <w:sz w:val="28"/>
          <w:szCs w:val="28"/>
          <w:vertAlign w:val="subscript"/>
          <w:lang w:val="en-US"/>
        </w:rPr>
        <w:t>2</w:t>
      </w:r>
      <w:r w:rsidRPr="00DF6DB7">
        <w:rPr>
          <w:rFonts w:ascii="Times New Roman" w:hAnsi="Times New Roman" w:cs="Times New Roman"/>
          <w:i/>
          <w:sz w:val="28"/>
          <w:szCs w:val="28"/>
          <w:lang w:val="en-US"/>
        </w:rPr>
        <w:t xml:space="preserve"> – </w:t>
      </w:r>
      <w:r w:rsidRPr="00DF6DB7">
        <w:rPr>
          <w:rFonts w:ascii="Times New Roman" w:eastAsia="Times New Roman" w:hAnsi="Times New Roman" w:cs="Times New Roman"/>
          <w:color w:val="000000"/>
          <w:sz w:val="28"/>
          <w:szCs w:val="28"/>
          <w:lang w:val="en-US"/>
        </w:rPr>
        <w:t xml:space="preserve">hemoglobin, g/l; </w:t>
      </w:r>
      <w:r w:rsidRPr="00DF6DB7">
        <w:rPr>
          <w:rFonts w:ascii="Times New Roman" w:hAnsi="Times New Roman" w:cs="Times New Roman"/>
          <w:i/>
          <w:sz w:val="28"/>
          <w:szCs w:val="28"/>
          <w:lang w:val="en-US"/>
        </w:rPr>
        <w:t>x</w:t>
      </w:r>
      <w:r w:rsidRPr="00DF6DB7">
        <w:rPr>
          <w:rFonts w:ascii="Times New Roman" w:hAnsi="Times New Roman" w:cs="Times New Roman"/>
          <w:i/>
          <w:sz w:val="28"/>
          <w:szCs w:val="28"/>
          <w:vertAlign w:val="subscript"/>
          <w:lang w:val="en-US"/>
        </w:rPr>
        <w:t>3</w:t>
      </w:r>
      <w:r w:rsidRPr="00DF6DB7">
        <w:rPr>
          <w:rFonts w:ascii="Times New Roman" w:hAnsi="Times New Roman" w:cs="Times New Roman"/>
          <w:i/>
          <w:sz w:val="28"/>
          <w:szCs w:val="28"/>
          <w:lang w:val="en-US"/>
        </w:rPr>
        <w:t>–</w:t>
      </w:r>
      <w:proofErr w:type="spellStart"/>
      <w:r w:rsidRPr="00DF6DB7">
        <w:rPr>
          <w:rFonts w:ascii="Times New Roman" w:eastAsia="Times New Roman" w:hAnsi="Times New Roman" w:cs="Times New Roman"/>
          <w:color w:val="000000"/>
          <w:sz w:val="28"/>
          <w:szCs w:val="28"/>
          <w:lang w:val="en-US"/>
        </w:rPr>
        <w:t>serumalbumin</w:t>
      </w:r>
      <w:proofErr w:type="spellEnd"/>
      <w:r w:rsidRPr="00DF6DB7">
        <w:rPr>
          <w:rFonts w:ascii="Times New Roman" w:eastAsia="Times New Roman" w:hAnsi="Times New Roman" w:cs="Times New Roman"/>
          <w:color w:val="000000"/>
          <w:sz w:val="28"/>
          <w:szCs w:val="28"/>
          <w:lang w:val="en-US"/>
        </w:rPr>
        <w:t>, g/l;</w:t>
      </w:r>
      <w:r w:rsidRPr="00DF6DB7">
        <w:rPr>
          <w:rFonts w:ascii="Times New Roman" w:hAnsi="Times New Roman" w:cs="Times New Roman"/>
          <w:i/>
          <w:sz w:val="28"/>
          <w:szCs w:val="28"/>
          <w:lang w:val="en-US"/>
        </w:rPr>
        <w:t>x</w:t>
      </w:r>
      <w:r w:rsidRPr="00DF6DB7">
        <w:rPr>
          <w:rFonts w:ascii="Times New Roman" w:hAnsi="Times New Roman" w:cs="Times New Roman"/>
          <w:i/>
          <w:sz w:val="28"/>
          <w:szCs w:val="28"/>
          <w:vertAlign w:val="subscript"/>
          <w:lang w:val="en-US"/>
        </w:rPr>
        <w:t>4</w:t>
      </w:r>
      <w:r w:rsidRPr="00DF6DB7">
        <w:rPr>
          <w:rFonts w:ascii="Times New Roman" w:eastAsia="Times New Roman" w:hAnsi="Times New Roman" w:cs="Times New Roman"/>
          <w:color w:val="000000"/>
          <w:sz w:val="28"/>
          <w:szCs w:val="28"/>
          <w:lang w:val="en-US"/>
        </w:rPr>
        <w:t xml:space="preserve">– serum lactate, </w:t>
      </w:r>
      <w:proofErr w:type="spellStart"/>
      <w:r w:rsidRPr="00DF6DB7">
        <w:rPr>
          <w:rFonts w:ascii="Times New Roman" w:eastAsia="Times New Roman" w:hAnsi="Times New Roman" w:cs="Times New Roman"/>
          <w:color w:val="000000"/>
          <w:sz w:val="28"/>
          <w:szCs w:val="28"/>
          <w:lang w:val="en-US"/>
        </w:rPr>
        <w:t>mmol</w:t>
      </w:r>
      <w:proofErr w:type="spellEnd"/>
      <w:r w:rsidRPr="00DF6DB7">
        <w:rPr>
          <w:rFonts w:ascii="Times New Roman" w:eastAsia="Times New Roman" w:hAnsi="Times New Roman" w:cs="Times New Roman"/>
          <w:color w:val="000000"/>
          <w:sz w:val="28"/>
          <w:szCs w:val="28"/>
          <w:lang w:val="en-US"/>
        </w:rPr>
        <w:t>/l</w:t>
      </w:r>
      <w:r w:rsidRPr="00DF6DB7">
        <w:rPr>
          <w:rFonts w:ascii="Times New Roman" w:hAnsi="Times New Roman" w:cs="Times New Roman"/>
          <w:sz w:val="28"/>
          <w:szCs w:val="28"/>
          <w:lang w:val="en-US"/>
        </w:rPr>
        <w:t>.</w:t>
      </w:r>
    </w:p>
    <w:p w:rsidR="00962DAE" w:rsidRPr="00DF6DB7" w:rsidRDefault="00962DAE" w:rsidP="00962DAE">
      <w:pPr>
        <w:spacing w:after="0" w:line="360" w:lineRule="auto"/>
        <w:ind w:firstLine="708"/>
        <w:jc w:val="both"/>
        <w:rPr>
          <w:rFonts w:ascii="Times New Roman" w:hAnsi="Times New Roman" w:cs="Times New Roman"/>
          <w:sz w:val="28"/>
          <w:szCs w:val="28"/>
          <w:lang w:val="en-US"/>
        </w:rPr>
      </w:pPr>
      <w:r w:rsidRPr="00DF6DB7">
        <w:rPr>
          <w:rStyle w:val="tlid-translation"/>
          <w:rFonts w:ascii="Times New Roman" w:hAnsi="Times New Roman" w:cs="Times New Roman"/>
          <w:sz w:val="28"/>
          <w:szCs w:val="28"/>
          <w:lang w:val="en-US"/>
        </w:rPr>
        <w:t>As there are only two groups in our classification (survivors / non-survivors), the calculations can be significantly simplified if we consider not the functions themselves, but their difference, i.e.:</w:t>
      </w:r>
    </w:p>
    <w:p w:rsidR="00962DAE" w:rsidRPr="00DF6DB7" w:rsidRDefault="004C6FD6" w:rsidP="00962DAE">
      <w:pPr>
        <w:spacing w:after="0" w:line="360" w:lineRule="auto"/>
        <w:rPr>
          <w:rFonts w:ascii="Times New Roman" w:hAnsi="Times New Roman" w:cs="Times New Roman"/>
          <w:sz w:val="28"/>
          <w:szCs w:val="28"/>
        </w:rPr>
      </w:pPr>
      <m:oMathPara>
        <m:oMath>
          <m:sSub>
            <m:sSubPr>
              <m:ctrlPr>
                <w:rPr>
                  <w:rFonts w:ascii="Cambria Math" w:hAnsi="Cambria Math" w:cs="Times New Roman"/>
                  <w:i/>
                  <w:noProof/>
                  <w:sz w:val="28"/>
                  <w:szCs w:val="28"/>
                </w:rPr>
              </m:ctrlPr>
            </m:sSubPr>
            <m:e>
              <m:r>
                <w:rPr>
                  <w:rFonts w:ascii="Cambria Math" w:hAnsi="Cambria Math" w:cs="Times New Roman"/>
                  <w:noProof/>
                  <w:sz w:val="28"/>
                  <w:szCs w:val="28"/>
                </w:rPr>
                <m:t>F</m:t>
              </m:r>
            </m:e>
            <m:sub>
              <m:r>
                <w:rPr>
                  <w:rFonts w:ascii="Cambria Math" w:hAnsi="Cambria Math" w:cs="Times New Roman"/>
                  <w:noProof/>
                  <w:sz w:val="28"/>
                  <w:szCs w:val="28"/>
                </w:rPr>
                <m:t>survivors</m:t>
              </m:r>
            </m:sub>
          </m:sSub>
          <m:r>
            <w:rPr>
              <w:rFonts w:ascii="Cambria Math" w:hAnsi="Cambria Math" w:cs="Times New Roman"/>
              <w:noProof/>
              <w:sz w:val="28"/>
              <w:szCs w:val="28"/>
            </w:rPr>
            <m:t>-</m:t>
          </m:r>
          <m:sSub>
            <m:sSubPr>
              <m:ctrlPr>
                <w:rPr>
                  <w:rFonts w:ascii="Cambria Math" w:hAnsi="Cambria Math" w:cs="Times New Roman"/>
                  <w:i/>
                  <w:noProof/>
                  <w:sz w:val="28"/>
                  <w:szCs w:val="28"/>
                </w:rPr>
              </m:ctrlPr>
            </m:sSubPr>
            <m:e>
              <m:r>
                <w:rPr>
                  <w:rFonts w:ascii="Cambria Math" w:hAnsi="Cambria Math" w:cs="Times New Roman"/>
                  <w:noProof/>
                  <w:sz w:val="28"/>
                  <w:szCs w:val="28"/>
                  <w:lang w:val="en-US"/>
                </w:rPr>
                <m:t>F</m:t>
              </m:r>
            </m:e>
            <m:sub>
              <m:r>
                <w:rPr>
                  <w:rFonts w:ascii="Cambria Math" w:hAnsi="Cambria Math" w:cs="Times New Roman"/>
                  <w:noProof/>
                  <w:sz w:val="28"/>
                  <w:szCs w:val="28"/>
                </w:rPr>
                <m:t>non-suvivors</m:t>
              </m:r>
            </m:sub>
          </m:sSub>
          <m:r>
            <w:rPr>
              <w:rFonts w:ascii="Cambria Math" w:hAnsi="Cambria Math" w:cs="Times New Roman"/>
              <w:noProof/>
              <w:sz w:val="28"/>
              <w:szCs w:val="28"/>
            </w:rPr>
            <m:t>=∆</m:t>
          </m:r>
          <m:r>
            <w:rPr>
              <w:rFonts w:ascii="Cambria Math" w:hAnsi="Cambria Math" w:cs="Times New Roman"/>
              <w:noProof/>
              <w:sz w:val="28"/>
              <w:szCs w:val="28"/>
              <w:lang w:val="en-US"/>
            </w:rPr>
            <m:t>F=</m:t>
          </m:r>
          <m:d>
            <m:dPr>
              <m:ctrlPr>
                <w:rPr>
                  <w:rFonts w:ascii="Cambria Math" w:hAnsi="Cambria Math" w:cs="Times New Roman"/>
                  <w:i/>
                  <w:noProof/>
                  <w:sz w:val="28"/>
                  <w:szCs w:val="28"/>
                </w:rPr>
              </m:ctrlPr>
            </m:dPr>
            <m:e>
              <m:m>
                <m:mPr>
                  <m:mcs>
                    <m:mc>
                      <m:mcPr>
                        <m:count m:val="2"/>
                        <m:mcJc m:val="center"/>
                      </m:mcPr>
                    </m:mc>
                  </m:mcs>
                  <m:ctrlPr>
                    <w:rPr>
                      <w:rFonts w:ascii="Cambria Math" w:hAnsi="Cambria Math" w:cs="Times New Roman"/>
                      <w:i/>
                      <w:noProof/>
                      <w:sz w:val="28"/>
                      <w:szCs w:val="28"/>
                    </w:rPr>
                  </m:ctrlPr>
                </m:mPr>
                <m:mr>
                  <m:e>
                    <m:r>
                      <w:rPr>
                        <w:rFonts w:ascii="Cambria Math" w:hAnsi="Cambria Math" w:cs="Times New Roman"/>
                        <w:noProof/>
                        <w:sz w:val="28"/>
                        <w:szCs w:val="28"/>
                        <w:lang w:val="en-US"/>
                      </w:rPr>
                      <m:t>≥0</m:t>
                    </m:r>
                  </m:e>
                  <m:e>
                    <m:r>
                      <w:rPr>
                        <w:rFonts w:ascii="Cambria Math" w:hAnsi="Cambria Math" w:cs="Times New Roman"/>
                        <w:noProof/>
                        <w:sz w:val="28"/>
                        <w:szCs w:val="28"/>
                      </w:rPr>
                      <m:t>survivors</m:t>
                    </m:r>
                  </m:e>
                </m:mr>
                <m:mr>
                  <m:e>
                    <m:r>
                      <w:rPr>
                        <w:rFonts w:ascii="Cambria Math" w:hAnsi="Cambria Math" w:cs="Times New Roman"/>
                        <w:noProof/>
                        <w:sz w:val="28"/>
                        <w:szCs w:val="28"/>
                        <w:lang w:val="en-US"/>
                      </w:rPr>
                      <m:t>&lt;0</m:t>
                    </m:r>
                  </m:e>
                  <m:e>
                    <m:r>
                      <w:rPr>
                        <w:rFonts w:ascii="Cambria Math" w:hAnsi="Cambria Math" w:cs="Times New Roman"/>
                        <w:noProof/>
                        <w:sz w:val="28"/>
                        <w:szCs w:val="28"/>
                      </w:rPr>
                      <m:t>non-survivors</m:t>
                    </m:r>
                  </m:e>
                </m:mr>
              </m:m>
            </m:e>
          </m:d>
        </m:oMath>
      </m:oMathPara>
    </w:p>
    <w:p w:rsidR="00962DAE" w:rsidRPr="00DF6DB7" w:rsidRDefault="00962DAE" w:rsidP="00962DAE">
      <w:pPr>
        <w:spacing w:after="0" w:line="360" w:lineRule="auto"/>
        <w:jc w:val="center"/>
        <w:rPr>
          <w:rFonts w:ascii="Times New Roman" w:hAnsi="Times New Roman" w:cs="Times New Roman"/>
          <w:sz w:val="28"/>
          <w:szCs w:val="28"/>
          <w:lang w:val="en-US"/>
        </w:rPr>
      </w:pPr>
      <w:r w:rsidRPr="00DF6DB7">
        <w:rPr>
          <w:rFonts w:ascii="Times New Roman" w:hAnsi="Times New Roman" w:cs="Times New Roman"/>
          <w:i/>
          <w:sz w:val="28"/>
          <w:szCs w:val="28"/>
          <w:lang w:val="en-US"/>
        </w:rPr>
        <w:t>∆F =s</w:t>
      </w:r>
      <w:r w:rsidRPr="00DF6DB7">
        <w:rPr>
          <w:rFonts w:ascii="Times New Roman" w:hAnsi="Times New Roman" w:cs="Times New Roman"/>
          <w:i/>
          <w:sz w:val="28"/>
          <w:szCs w:val="28"/>
          <w:vertAlign w:val="subscript"/>
          <w:lang w:val="en-US"/>
        </w:rPr>
        <w:t>urvivors</w:t>
      </w:r>
      <w:r w:rsidRPr="00DF6DB7">
        <w:rPr>
          <w:rFonts w:ascii="Times New Roman" w:hAnsi="Times New Roman" w:cs="Times New Roman"/>
          <w:i/>
          <w:sz w:val="28"/>
          <w:szCs w:val="28"/>
          <w:lang w:val="en-US"/>
        </w:rPr>
        <w:t>–</w:t>
      </w:r>
      <w:proofErr w:type="spellStart"/>
      <w:r w:rsidRPr="00DF6DB7">
        <w:rPr>
          <w:rFonts w:ascii="Times New Roman" w:hAnsi="Times New Roman" w:cs="Times New Roman"/>
          <w:i/>
          <w:sz w:val="28"/>
          <w:szCs w:val="28"/>
          <w:lang w:val="en-US"/>
        </w:rPr>
        <w:t>F</w:t>
      </w:r>
      <w:r w:rsidRPr="00DF6DB7">
        <w:rPr>
          <w:rFonts w:ascii="Times New Roman" w:hAnsi="Times New Roman" w:cs="Times New Roman"/>
          <w:i/>
          <w:sz w:val="28"/>
          <w:szCs w:val="28"/>
          <w:vertAlign w:val="subscript"/>
          <w:lang w:val="en-US"/>
        </w:rPr>
        <w:t>non</w:t>
      </w:r>
      <w:proofErr w:type="spellEnd"/>
      <w:r w:rsidRPr="00DF6DB7">
        <w:rPr>
          <w:rFonts w:ascii="Times New Roman" w:hAnsi="Times New Roman" w:cs="Times New Roman"/>
          <w:i/>
          <w:sz w:val="28"/>
          <w:szCs w:val="28"/>
          <w:vertAlign w:val="subscript"/>
          <w:lang w:val="en-US"/>
        </w:rPr>
        <w:t>-survivors</w:t>
      </w:r>
      <w:r w:rsidRPr="00DF6DB7">
        <w:rPr>
          <w:rFonts w:ascii="Times New Roman" w:hAnsi="Times New Roman" w:cs="Times New Roman"/>
          <w:i/>
          <w:sz w:val="28"/>
          <w:szCs w:val="28"/>
          <w:lang w:val="en-US"/>
        </w:rPr>
        <w:t xml:space="preserve"> = 20.1 -0.28 x</w:t>
      </w:r>
      <w:r w:rsidRPr="00DF6DB7">
        <w:rPr>
          <w:rFonts w:ascii="Times New Roman" w:hAnsi="Times New Roman" w:cs="Times New Roman"/>
          <w:i/>
          <w:sz w:val="28"/>
          <w:szCs w:val="28"/>
          <w:vertAlign w:val="subscript"/>
          <w:lang w:val="en-US"/>
        </w:rPr>
        <w:t>1</w:t>
      </w:r>
      <w:r w:rsidRPr="00DF6DB7">
        <w:rPr>
          <w:rFonts w:ascii="Times New Roman" w:hAnsi="Times New Roman" w:cs="Times New Roman"/>
          <w:i/>
          <w:sz w:val="28"/>
          <w:szCs w:val="28"/>
          <w:lang w:val="en-US"/>
        </w:rPr>
        <w:t xml:space="preserve"> -0.34 x</w:t>
      </w:r>
      <w:r w:rsidRPr="00DF6DB7">
        <w:rPr>
          <w:rFonts w:ascii="Times New Roman" w:hAnsi="Times New Roman" w:cs="Times New Roman"/>
          <w:i/>
          <w:sz w:val="28"/>
          <w:szCs w:val="28"/>
          <w:vertAlign w:val="subscript"/>
          <w:lang w:val="en-US"/>
        </w:rPr>
        <w:t>2</w:t>
      </w:r>
      <w:r w:rsidRPr="00DF6DB7">
        <w:rPr>
          <w:rFonts w:ascii="Times New Roman" w:hAnsi="Times New Roman" w:cs="Times New Roman"/>
          <w:i/>
          <w:sz w:val="28"/>
          <w:szCs w:val="28"/>
          <w:lang w:val="en-US"/>
        </w:rPr>
        <w:t xml:space="preserve"> +0.433 x</w:t>
      </w:r>
      <w:r w:rsidRPr="00DF6DB7">
        <w:rPr>
          <w:rFonts w:ascii="Times New Roman" w:hAnsi="Times New Roman" w:cs="Times New Roman"/>
          <w:i/>
          <w:sz w:val="28"/>
          <w:szCs w:val="28"/>
          <w:vertAlign w:val="subscript"/>
          <w:lang w:val="en-US"/>
        </w:rPr>
        <w:t>3-14</w:t>
      </w:r>
      <w:r w:rsidRPr="00DF6DB7">
        <w:rPr>
          <w:rFonts w:ascii="Times New Roman" w:hAnsi="Times New Roman" w:cs="Times New Roman"/>
          <w:i/>
          <w:sz w:val="28"/>
          <w:szCs w:val="28"/>
          <w:lang w:val="en-US"/>
        </w:rPr>
        <w:t>.6 x</w:t>
      </w:r>
      <w:r w:rsidRPr="00DF6DB7">
        <w:rPr>
          <w:rFonts w:ascii="Times New Roman" w:hAnsi="Times New Roman" w:cs="Times New Roman"/>
          <w:i/>
          <w:sz w:val="28"/>
          <w:szCs w:val="28"/>
          <w:vertAlign w:val="subscript"/>
          <w:lang w:val="en-US"/>
        </w:rPr>
        <w:t>4</w:t>
      </w:r>
    </w:p>
    <w:p w:rsidR="00962DAE" w:rsidRPr="00DF6DB7" w:rsidRDefault="00962DAE" w:rsidP="00962DAE">
      <w:pPr>
        <w:spacing w:after="0" w:line="360" w:lineRule="auto"/>
        <w:ind w:firstLine="709"/>
        <w:jc w:val="both"/>
        <w:rPr>
          <w:rStyle w:val="tlid-translation"/>
          <w:rFonts w:ascii="Times New Roman" w:hAnsi="Times New Roman" w:cs="Times New Roman"/>
          <w:sz w:val="28"/>
          <w:szCs w:val="28"/>
          <w:lang w:val="en-US"/>
        </w:rPr>
      </w:pPr>
      <w:r w:rsidRPr="00DF6DB7">
        <w:rPr>
          <w:rStyle w:val="tlid-translation"/>
          <w:rFonts w:ascii="Times New Roman" w:hAnsi="Times New Roman" w:cs="Times New Roman"/>
          <w:sz w:val="28"/>
          <w:szCs w:val="28"/>
          <w:lang w:val="en-US"/>
        </w:rPr>
        <w:t xml:space="preserve">Examination of the obtained discriminant model was carried out using a posteriori classification, when the outcome of treatment is assumed to be unknown, and its prediction is based on the obtained classification functions. Comparison of prediction results with treatment results allows assessing the adequacy of the discriminant model. The results of such comparison in entire sample (60 </w:t>
      </w:r>
      <w:r w:rsidRPr="00DF6DB7">
        <w:rPr>
          <w:rStyle w:val="tlid-translation"/>
          <w:rFonts w:ascii="Times New Roman" w:hAnsi="Times New Roman" w:cs="Times New Roman"/>
          <w:sz w:val="28"/>
          <w:szCs w:val="28"/>
          <w:lang w:val="en-US"/>
        </w:rPr>
        <w:lastRenderedPageBreak/>
        <w:t>patients</w:t>
      </w:r>
      <w:proofErr w:type="gramStart"/>
      <w:r w:rsidRPr="00DF6DB7">
        <w:rPr>
          <w:rStyle w:val="tlid-translation"/>
          <w:rFonts w:ascii="Times New Roman" w:hAnsi="Times New Roman" w:cs="Times New Roman"/>
          <w:sz w:val="28"/>
          <w:szCs w:val="28"/>
          <w:lang w:val="en-US"/>
        </w:rPr>
        <w:t>)showed</w:t>
      </w:r>
      <w:proofErr w:type="gramEnd"/>
      <w:r w:rsidRPr="00DF6DB7">
        <w:rPr>
          <w:rStyle w:val="tlid-translation"/>
          <w:rFonts w:ascii="Times New Roman" w:hAnsi="Times New Roman" w:cs="Times New Roman"/>
          <w:sz w:val="28"/>
          <w:szCs w:val="28"/>
          <w:lang w:val="en-US"/>
        </w:rPr>
        <w:t xml:space="preserve"> a high relevance of classification in groups: 86.7% survivors, 100.0% non-</w:t>
      </w:r>
      <w:proofErr w:type="spellStart"/>
      <w:r w:rsidRPr="00DF6DB7">
        <w:rPr>
          <w:rStyle w:val="tlid-translation"/>
          <w:rFonts w:ascii="Times New Roman" w:hAnsi="Times New Roman" w:cs="Times New Roman"/>
          <w:sz w:val="28"/>
          <w:szCs w:val="28"/>
          <w:lang w:val="en-US"/>
        </w:rPr>
        <w:t>survivors,the</w:t>
      </w:r>
      <w:proofErr w:type="spellEnd"/>
      <w:r w:rsidRPr="00DF6DB7">
        <w:rPr>
          <w:rStyle w:val="tlid-translation"/>
          <w:rFonts w:ascii="Times New Roman" w:hAnsi="Times New Roman" w:cs="Times New Roman"/>
          <w:sz w:val="28"/>
          <w:szCs w:val="28"/>
          <w:lang w:val="en-US"/>
        </w:rPr>
        <w:t xml:space="preserve"> overall relevance was 96.7%.</w:t>
      </w:r>
    </w:p>
    <w:p w:rsidR="00962DAE" w:rsidRPr="00DF6DB7" w:rsidRDefault="00962DAE" w:rsidP="00962DAE">
      <w:pPr>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Changes in of the serum VEGF level in patients with different causes of duodenal </w:t>
      </w:r>
      <w:proofErr w:type="spellStart"/>
      <w:r w:rsidRPr="00DF6DB7">
        <w:rPr>
          <w:rFonts w:ascii="Times New Roman" w:hAnsi="Times New Roman" w:cs="Times New Roman"/>
          <w:sz w:val="28"/>
          <w:szCs w:val="28"/>
          <w:lang w:val="en-US"/>
        </w:rPr>
        <w:t>injurywere</w:t>
      </w:r>
      <w:proofErr w:type="spellEnd"/>
      <w:r w:rsidRPr="00DF6DB7">
        <w:rPr>
          <w:rFonts w:ascii="Times New Roman" w:hAnsi="Times New Roman" w:cs="Times New Roman"/>
          <w:sz w:val="28"/>
          <w:szCs w:val="28"/>
          <w:lang w:val="en-US"/>
        </w:rPr>
        <w:t xml:space="preserve"> distinguished by certain features. This indicant was lower within 2 days after injury in </w:t>
      </w:r>
      <w:proofErr w:type="spellStart"/>
      <w:r w:rsidRPr="00DF6DB7">
        <w:rPr>
          <w:rFonts w:ascii="Times New Roman" w:hAnsi="Times New Roman" w:cs="Times New Roman"/>
          <w:sz w:val="28"/>
          <w:szCs w:val="28"/>
          <w:lang w:val="en-US"/>
        </w:rPr>
        <w:t>survivorscompared</w:t>
      </w:r>
      <w:proofErr w:type="spellEnd"/>
      <w:r w:rsidRPr="00DF6DB7">
        <w:rPr>
          <w:rFonts w:ascii="Times New Roman" w:hAnsi="Times New Roman" w:cs="Times New Roman"/>
          <w:sz w:val="28"/>
          <w:szCs w:val="28"/>
          <w:lang w:val="en-US"/>
        </w:rPr>
        <w:t xml:space="preserve"> to patients who had complications after </w:t>
      </w:r>
      <w:proofErr w:type="spellStart"/>
      <w:r w:rsidRPr="00DF6DB7">
        <w:rPr>
          <w:rFonts w:ascii="Times New Roman" w:hAnsi="Times New Roman" w:cs="Times New Roman"/>
          <w:sz w:val="28"/>
          <w:szCs w:val="28"/>
          <w:lang w:val="en-US"/>
        </w:rPr>
        <w:t>surgery</w:t>
      </w:r>
      <w:proofErr w:type="gramStart"/>
      <w:r w:rsidRPr="00DF6DB7">
        <w:rPr>
          <w:rFonts w:ascii="Times New Roman" w:hAnsi="Times New Roman" w:cs="Times New Roman"/>
          <w:sz w:val="28"/>
          <w:szCs w:val="28"/>
          <w:lang w:val="en-US"/>
        </w:rPr>
        <w:t>:in</w:t>
      </w:r>
      <w:proofErr w:type="spellEnd"/>
      <w:proofErr w:type="gramEnd"/>
      <w:r w:rsidRPr="00DF6DB7">
        <w:rPr>
          <w:rFonts w:ascii="Times New Roman" w:hAnsi="Times New Roman" w:cs="Times New Roman"/>
          <w:sz w:val="28"/>
          <w:szCs w:val="28"/>
          <w:lang w:val="en-US"/>
        </w:rPr>
        <w:t xml:space="preserve"> the first period </w:t>
      </w:r>
      <w:proofErr w:type="spellStart"/>
      <w:r w:rsidRPr="00DF6DB7">
        <w:rPr>
          <w:rFonts w:ascii="Times New Roman" w:hAnsi="Times New Roman" w:cs="Times New Roman"/>
          <w:sz w:val="28"/>
          <w:szCs w:val="28"/>
          <w:lang w:val="en-US"/>
        </w:rPr>
        <w:t>ofresearch</w:t>
      </w:r>
      <w:proofErr w:type="spellEnd"/>
      <w:r w:rsidRPr="00DF6DB7">
        <w:rPr>
          <w:rFonts w:ascii="Times New Roman" w:hAnsi="Times New Roman" w:cs="Times New Roman"/>
          <w:sz w:val="28"/>
          <w:szCs w:val="28"/>
          <w:lang w:val="en-US"/>
        </w:rPr>
        <w:t xml:space="preserve"> the mean level of VEGF in survivors was 22.1% lesser compared to those who had complications after surgery (p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 xml:space="preserve">0.01). At the same time, the mean level of this indicant was higher in all patients who were examined during this period (65.9% and 72.1% respectively), compared to the control group (p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 xml:space="preserve">0.01).A similar trend was observed in </w:t>
      </w:r>
      <w:proofErr w:type="spellStart"/>
      <w:r w:rsidRPr="00DF6DB7">
        <w:rPr>
          <w:rFonts w:ascii="Times New Roman" w:hAnsi="Times New Roman" w:cs="Times New Roman"/>
          <w:sz w:val="28"/>
          <w:szCs w:val="28"/>
          <w:lang w:val="en-US"/>
        </w:rPr>
        <w:t>inthe</w:t>
      </w:r>
      <w:proofErr w:type="spellEnd"/>
      <w:r w:rsidRPr="00DF6DB7">
        <w:rPr>
          <w:rFonts w:ascii="Times New Roman" w:hAnsi="Times New Roman" w:cs="Times New Roman"/>
          <w:sz w:val="28"/>
          <w:szCs w:val="28"/>
          <w:lang w:val="en-US"/>
        </w:rPr>
        <w:t xml:space="preserve"> 2nd and3rd periods of traumatic illness, </w:t>
      </w:r>
      <w:proofErr w:type="spellStart"/>
      <w:r w:rsidRPr="00DF6DB7">
        <w:rPr>
          <w:rFonts w:ascii="Times New Roman" w:hAnsi="Times New Roman" w:cs="Times New Roman"/>
          <w:sz w:val="28"/>
          <w:szCs w:val="28"/>
          <w:lang w:val="en-US"/>
        </w:rPr>
        <w:t>butcomparisons</w:t>
      </w:r>
      <w:proofErr w:type="spellEnd"/>
      <w:r w:rsidRPr="00DF6DB7">
        <w:rPr>
          <w:rFonts w:ascii="Times New Roman" w:hAnsi="Times New Roman" w:cs="Times New Roman"/>
          <w:sz w:val="28"/>
          <w:szCs w:val="28"/>
          <w:lang w:val="en-US"/>
        </w:rPr>
        <w:t xml:space="preserve"> were </w:t>
      </w:r>
      <w:proofErr w:type="spellStart"/>
      <w:r w:rsidRPr="00DF6DB7">
        <w:rPr>
          <w:rFonts w:ascii="Times New Roman" w:hAnsi="Times New Roman" w:cs="Times New Roman"/>
          <w:sz w:val="28"/>
          <w:szCs w:val="28"/>
          <w:lang w:val="en-US"/>
        </w:rPr>
        <w:t>significantonly</w:t>
      </w:r>
      <w:proofErr w:type="spellEnd"/>
      <w:r w:rsidRPr="00DF6DB7">
        <w:rPr>
          <w:rFonts w:ascii="Times New Roman" w:hAnsi="Times New Roman" w:cs="Times New Roman"/>
          <w:sz w:val="28"/>
          <w:szCs w:val="28"/>
          <w:lang w:val="en-US"/>
        </w:rPr>
        <w:t xml:space="preserve"> in the 2nd period of the study, according to Spearman's test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 xml:space="preserve">0.002).Also, the </w:t>
      </w:r>
      <w:proofErr w:type="spellStart"/>
      <w:r w:rsidRPr="00DF6DB7">
        <w:rPr>
          <w:rFonts w:ascii="Times New Roman" w:hAnsi="Times New Roman" w:cs="Times New Roman"/>
          <w:sz w:val="28"/>
          <w:szCs w:val="28"/>
          <w:lang w:val="en-US"/>
        </w:rPr>
        <w:t>meanvalues</w:t>
      </w:r>
      <w:proofErr w:type="spellEnd"/>
      <w:r w:rsidRPr="00DF6DB7">
        <w:rPr>
          <w:rFonts w:ascii="Times New Roman" w:hAnsi="Times New Roman" w:cs="Times New Roman"/>
          <w:sz w:val="28"/>
          <w:szCs w:val="28"/>
          <w:lang w:val="en-US"/>
        </w:rPr>
        <w:t xml:space="preserve"> of VEGF were </w:t>
      </w:r>
      <w:proofErr w:type="spellStart"/>
      <w:r w:rsidRPr="00DF6DB7">
        <w:rPr>
          <w:rFonts w:ascii="Times New Roman" w:hAnsi="Times New Roman" w:cs="Times New Roman"/>
          <w:sz w:val="28"/>
          <w:szCs w:val="28"/>
          <w:lang w:val="en-US"/>
        </w:rPr>
        <w:t>significantlyhigher</w:t>
      </w:r>
      <w:proofErr w:type="spellEnd"/>
      <w:r w:rsidRPr="00DF6DB7">
        <w:rPr>
          <w:rFonts w:ascii="Times New Roman" w:hAnsi="Times New Roman" w:cs="Times New Roman"/>
          <w:sz w:val="28"/>
          <w:szCs w:val="28"/>
          <w:lang w:val="en-US"/>
        </w:rPr>
        <w:t xml:space="preserve"> during all periods of study compared to control data. The level of the studied indicant was 75.9% and 109.9%higher in survivors in the 2nd and 3rd periods of the research, respectively, in compared to the initial </w:t>
      </w:r>
      <w:proofErr w:type="gramStart"/>
      <w:r w:rsidRPr="00DF6DB7">
        <w:rPr>
          <w:rFonts w:ascii="Times New Roman" w:hAnsi="Times New Roman" w:cs="Times New Roman"/>
          <w:sz w:val="28"/>
          <w:szCs w:val="28"/>
          <w:lang w:val="en-US"/>
        </w:rPr>
        <w:t>data(</w:t>
      </w:r>
      <w:proofErr w:type="gramEnd"/>
      <w:r w:rsidRPr="00DF6DB7">
        <w:rPr>
          <w:rFonts w:ascii="Times New Roman" w:hAnsi="Times New Roman" w:cs="Times New Roman"/>
          <w:sz w:val="28"/>
          <w:szCs w:val="28"/>
          <w:lang w:val="en-US"/>
        </w:rPr>
        <w:t xml:space="preserve">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 xml:space="preserve">0.01). The mean VEGF level in patients with complications was 13.8% and 46.1% higher compared to initial data (p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 xml:space="preserve">0.01), but the comparisons were </w:t>
      </w:r>
      <w:proofErr w:type="spellStart"/>
      <w:r w:rsidRPr="00DF6DB7">
        <w:rPr>
          <w:rFonts w:ascii="Times New Roman" w:hAnsi="Times New Roman" w:cs="Times New Roman"/>
          <w:sz w:val="28"/>
          <w:szCs w:val="28"/>
          <w:lang w:val="en-US"/>
        </w:rPr>
        <w:t>reliableonly</w:t>
      </w:r>
      <w:proofErr w:type="spellEnd"/>
      <w:r w:rsidRPr="00DF6DB7">
        <w:rPr>
          <w:rFonts w:ascii="Times New Roman" w:hAnsi="Times New Roman" w:cs="Times New Roman"/>
          <w:sz w:val="28"/>
          <w:szCs w:val="28"/>
          <w:lang w:val="en-US"/>
        </w:rPr>
        <w:t xml:space="preserve"> in the 2nd period of study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 xml:space="preserve">0.002) according to Spearman's </w:t>
      </w:r>
      <w:proofErr w:type="spellStart"/>
      <w:r w:rsidRPr="00DF6DB7">
        <w:rPr>
          <w:rFonts w:ascii="Times New Roman" w:hAnsi="Times New Roman" w:cs="Times New Roman"/>
          <w:sz w:val="28"/>
          <w:szCs w:val="28"/>
          <w:lang w:val="en-US"/>
        </w:rPr>
        <w:t>test.The</w:t>
      </w:r>
      <w:proofErr w:type="spellEnd"/>
      <w:r w:rsidRPr="00DF6DB7">
        <w:rPr>
          <w:rFonts w:ascii="Times New Roman" w:hAnsi="Times New Roman" w:cs="Times New Roman"/>
          <w:sz w:val="28"/>
          <w:szCs w:val="28"/>
          <w:lang w:val="en-US"/>
        </w:rPr>
        <w:t xml:space="preserve"> area under ROC curves (AUC) for the mean level of serum </w:t>
      </w:r>
      <w:proofErr w:type="spellStart"/>
      <w:r w:rsidRPr="00DF6DB7">
        <w:rPr>
          <w:rFonts w:ascii="Times New Roman" w:hAnsi="Times New Roman" w:cs="Times New Roman"/>
          <w:sz w:val="28"/>
          <w:szCs w:val="28"/>
          <w:lang w:val="en-US"/>
        </w:rPr>
        <w:t>VEGFin</w:t>
      </w:r>
      <w:proofErr w:type="spellEnd"/>
      <w:r w:rsidRPr="00DF6DB7">
        <w:rPr>
          <w:rFonts w:ascii="Times New Roman" w:hAnsi="Times New Roman" w:cs="Times New Roman"/>
          <w:sz w:val="28"/>
          <w:szCs w:val="28"/>
          <w:lang w:val="en-US"/>
        </w:rPr>
        <w:t xml:space="preserve"> the first and second periods of traumatic disease was 0.936 (sensitivity – 0.857, specificity - 1.0,limit value 482.5pg</w:t>
      </w:r>
      <w:r w:rsidRPr="00DF6DB7">
        <w:rPr>
          <w:rFonts w:ascii="Times New Roman" w:hAnsi="Times New Roman" w:cs="Times New Roman"/>
          <w:sz w:val="28"/>
          <w:szCs w:val="28"/>
        </w:rPr>
        <w:sym w:font="Symbol" w:char="F02F"/>
      </w:r>
      <w:r w:rsidRPr="00DF6DB7">
        <w:rPr>
          <w:rFonts w:ascii="Times New Roman" w:hAnsi="Times New Roman" w:cs="Times New Roman"/>
          <w:sz w:val="28"/>
          <w:szCs w:val="28"/>
          <w:lang w:val="en-US"/>
        </w:rPr>
        <w:t>ml), in the second and third periods of traumatic disease (sensitivity–0.857, specificity - 1.0,limit value 651.5pg</w:t>
      </w:r>
      <w:r w:rsidRPr="00DF6DB7">
        <w:rPr>
          <w:rFonts w:ascii="Times New Roman" w:hAnsi="Times New Roman" w:cs="Times New Roman"/>
          <w:sz w:val="28"/>
          <w:szCs w:val="28"/>
        </w:rPr>
        <w:sym w:font="Symbol" w:char="F02F"/>
      </w:r>
      <w:r w:rsidRPr="00DF6DB7">
        <w:rPr>
          <w:rFonts w:ascii="Times New Roman" w:hAnsi="Times New Roman" w:cs="Times New Roman"/>
          <w:sz w:val="28"/>
          <w:szCs w:val="28"/>
          <w:lang w:val="en-US"/>
        </w:rPr>
        <w:t xml:space="preserve">ml) in survivors </w:t>
      </w:r>
      <w:proofErr w:type="spellStart"/>
      <w:r w:rsidRPr="00DF6DB7">
        <w:rPr>
          <w:rFonts w:ascii="Times New Roman" w:hAnsi="Times New Roman" w:cs="Times New Roman"/>
          <w:sz w:val="28"/>
          <w:szCs w:val="28"/>
          <w:lang w:val="en-US"/>
        </w:rPr>
        <w:t>ofgroup</w:t>
      </w:r>
      <w:proofErr w:type="spellEnd"/>
      <w:r w:rsidRPr="00DF6DB7">
        <w:rPr>
          <w:rFonts w:ascii="Times New Roman" w:hAnsi="Times New Roman" w:cs="Times New Roman"/>
          <w:sz w:val="28"/>
          <w:szCs w:val="28"/>
          <w:lang w:val="en-US"/>
        </w:rPr>
        <w:t xml:space="preserve"> 1. </w:t>
      </w:r>
      <w:proofErr w:type="spellStart"/>
      <w:r w:rsidRPr="00DF6DB7">
        <w:rPr>
          <w:rFonts w:ascii="Times New Roman" w:hAnsi="Times New Roman" w:cs="Times New Roman"/>
          <w:sz w:val="28"/>
          <w:szCs w:val="28"/>
          <w:lang w:val="en-US"/>
        </w:rPr>
        <w:t>TheAUROC</w:t>
      </w:r>
      <w:proofErr w:type="spellEnd"/>
      <w:r w:rsidRPr="00DF6DB7">
        <w:rPr>
          <w:rFonts w:ascii="Times New Roman" w:hAnsi="Times New Roman" w:cs="Times New Roman"/>
          <w:sz w:val="28"/>
          <w:szCs w:val="28"/>
          <w:lang w:val="en-US"/>
        </w:rPr>
        <w:t xml:space="preserve"> for the mean serum VEGF </w:t>
      </w:r>
      <w:proofErr w:type="spellStart"/>
      <w:r w:rsidRPr="00DF6DB7">
        <w:rPr>
          <w:rFonts w:ascii="Times New Roman" w:hAnsi="Times New Roman" w:cs="Times New Roman"/>
          <w:sz w:val="28"/>
          <w:szCs w:val="28"/>
          <w:lang w:val="en-US"/>
        </w:rPr>
        <w:t>levelwas</w:t>
      </w:r>
      <w:proofErr w:type="spellEnd"/>
      <w:r w:rsidRPr="00DF6DB7">
        <w:rPr>
          <w:rFonts w:ascii="Times New Roman" w:hAnsi="Times New Roman" w:cs="Times New Roman"/>
          <w:sz w:val="28"/>
          <w:szCs w:val="28"/>
          <w:lang w:val="en-US"/>
        </w:rPr>
        <w:t xml:space="preserve"> less than 0.8 in both study periods in survivors who had postoperative complications after the complex </w:t>
      </w:r>
      <w:proofErr w:type="spellStart"/>
      <w:r w:rsidRPr="00DF6DB7">
        <w:rPr>
          <w:rFonts w:ascii="Times New Roman" w:hAnsi="Times New Roman" w:cs="Times New Roman"/>
          <w:sz w:val="28"/>
          <w:szCs w:val="28"/>
          <w:lang w:val="en-US"/>
        </w:rPr>
        <w:t>treatment.This</w:t>
      </w:r>
      <w:proofErr w:type="spellEnd"/>
      <w:r w:rsidRPr="00DF6DB7">
        <w:rPr>
          <w:rFonts w:ascii="Times New Roman" w:hAnsi="Times New Roman" w:cs="Times New Roman"/>
          <w:sz w:val="28"/>
          <w:szCs w:val="28"/>
          <w:lang w:val="en-US"/>
        </w:rPr>
        <w:t xml:space="preserve"> argues that this indicant has only acceptable characteristics and cannot be used as a prognostic indicant.</w:t>
      </w:r>
    </w:p>
    <w:p w:rsidR="00962DAE" w:rsidRPr="00DF6DB7" w:rsidRDefault="00962DAE" w:rsidP="00962DAE">
      <w:pPr>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The mean level of I-</w:t>
      </w:r>
      <w:proofErr w:type="spellStart"/>
      <w:r w:rsidRPr="00DF6DB7">
        <w:rPr>
          <w:rFonts w:ascii="Times New Roman" w:hAnsi="Times New Roman" w:cs="Times New Roman"/>
          <w:sz w:val="28"/>
          <w:szCs w:val="28"/>
          <w:lang w:val="en-US"/>
        </w:rPr>
        <w:t>FABPin</w:t>
      </w:r>
      <w:proofErr w:type="spellEnd"/>
      <w:r w:rsidRPr="00DF6DB7">
        <w:rPr>
          <w:rFonts w:ascii="Times New Roman" w:hAnsi="Times New Roman" w:cs="Times New Roman"/>
          <w:sz w:val="28"/>
          <w:szCs w:val="28"/>
          <w:lang w:val="en-US"/>
        </w:rPr>
        <w:t xml:space="preserve"> survivors was on average46.2% </w:t>
      </w:r>
      <w:proofErr w:type="spellStart"/>
      <w:r w:rsidRPr="00DF6DB7">
        <w:rPr>
          <w:rFonts w:ascii="Times New Roman" w:hAnsi="Times New Roman" w:cs="Times New Roman"/>
          <w:sz w:val="28"/>
          <w:szCs w:val="28"/>
          <w:lang w:val="en-US"/>
        </w:rPr>
        <w:t>lowerthan</w:t>
      </w:r>
      <w:proofErr w:type="spellEnd"/>
      <w:r w:rsidRPr="00DF6DB7">
        <w:rPr>
          <w:rFonts w:ascii="Times New Roman" w:hAnsi="Times New Roman" w:cs="Times New Roman"/>
          <w:sz w:val="28"/>
          <w:szCs w:val="28"/>
          <w:lang w:val="en-US"/>
        </w:rPr>
        <w:t xml:space="preserve"> the same indicant in patients who had complications after surgery (p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0.011). In all patients who were examined during this period, the mean level of I-</w:t>
      </w:r>
      <w:proofErr w:type="spellStart"/>
      <w:r w:rsidRPr="00DF6DB7">
        <w:rPr>
          <w:rFonts w:ascii="Times New Roman" w:hAnsi="Times New Roman" w:cs="Times New Roman"/>
          <w:sz w:val="28"/>
          <w:szCs w:val="28"/>
          <w:lang w:val="en-US"/>
        </w:rPr>
        <w:t>FABPwas</w:t>
      </w:r>
      <w:proofErr w:type="spellEnd"/>
      <w:r w:rsidRPr="00DF6DB7">
        <w:rPr>
          <w:rFonts w:ascii="Times New Roman" w:hAnsi="Times New Roman" w:cs="Times New Roman"/>
          <w:sz w:val="28"/>
          <w:szCs w:val="28"/>
          <w:lang w:val="en-US"/>
        </w:rPr>
        <w:t xml:space="preserve"> </w:t>
      </w:r>
      <w:r w:rsidRPr="00DF6DB7">
        <w:rPr>
          <w:rFonts w:ascii="Times New Roman" w:hAnsi="Times New Roman" w:cs="Times New Roman"/>
          <w:sz w:val="28"/>
          <w:szCs w:val="28"/>
          <w:lang w:val="en-US"/>
        </w:rPr>
        <w:lastRenderedPageBreak/>
        <w:t xml:space="preserve">higher compared to the control group (207.7% and 349.9%, respectively (p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 xml:space="preserve">0.01)). The level of the studying indicant was 31% and 55.8% lower, respectively, compared to the initial data in survivors during the 2nd and 3rd periods of the research (p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 xml:space="preserve">0.01). The mean level of I-FABP was on average 21.2% higher also in patients who had complications in the 2nd period, and 15.5% lower in the 3rd period </w:t>
      </w:r>
      <w:proofErr w:type="spellStart"/>
      <w:r w:rsidRPr="00DF6DB7">
        <w:rPr>
          <w:rFonts w:ascii="Times New Roman" w:hAnsi="Times New Roman" w:cs="Times New Roman"/>
          <w:sz w:val="28"/>
          <w:szCs w:val="28"/>
          <w:lang w:val="en-US"/>
        </w:rPr>
        <w:t>comparedto</w:t>
      </w:r>
      <w:proofErr w:type="spellEnd"/>
      <w:r w:rsidRPr="00DF6DB7">
        <w:rPr>
          <w:rFonts w:ascii="Times New Roman" w:hAnsi="Times New Roman" w:cs="Times New Roman"/>
          <w:sz w:val="28"/>
          <w:szCs w:val="28"/>
          <w:lang w:val="en-US"/>
        </w:rPr>
        <w:t xml:space="preserve"> the initial data (p value </w:t>
      </w:r>
      <w:r w:rsidRPr="00DF6DB7">
        <w:rPr>
          <w:rFonts w:ascii="Times New Roman" w:hAnsi="Times New Roman" w:cs="Times New Roman"/>
          <w:sz w:val="28"/>
          <w:szCs w:val="28"/>
          <w:lang w:val="en-US"/>
        </w:rPr>
        <w:sym w:font="Symbol" w:char="F03C"/>
      </w:r>
      <w:r w:rsidRPr="00DF6DB7">
        <w:rPr>
          <w:rFonts w:ascii="Times New Roman" w:hAnsi="Times New Roman" w:cs="Times New Roman"/>
          <w:sz w:val="28"/>
          <w:szCs w:val="28"/>
          <w:lang w:val="en-US"/>
        </w:rPr>
        <w:t xml:space="preserve">0.05). Comparisons were </w:t>
      </w:r>
      <w:proofErr w:type="spellStart"/>
      <w:r w:rsidRPr="00DF6DB7">
        <w:rPr>
          <w:rFonts w:ascii="Times New Roman" w:hAnsi="Times New Roman" w:cs="Times New Roman"/>
          <w:sz w:val="28"/>
          <w:szCs w:val="28"/>
          <w:lang w:val="en-US"/>
        </w:rPr>
        <w:t>significantin</w:t>
      </w:r>
      <w:proofErr w:type="spellEnd"/>
      <w:r w:rsidRPr="00DF6DB7">
        <w:rPr>
          <w:rFonts w:ascii="Times New Roman" w:hAnsi="Times New Roman" w:cs="Times New Roman"/>
          <w:sz w:val="28"/>
          <w:szCs w:val="28"/>
          <w:lang w:val="en-US"/>
        </w:rPr>
        <w:t xml:space="preserve"> all three periods of the study, according to the Spearman’s test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 xml:space="preserve">0.002,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 xml:space="preserve">0.000,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0.001).The area under ROC curves (AUC) for the mean level of serum I-</w:t>
      </w:r>
      <w:proofErr w:type="spellStart"/>
      <w:r w:rsidRPr="00DF6DB7">
        <w:rPr>
          <w:rFonts w:ascii="Times New Roman" w:hAnsi="Times New Roman" w:cs="Times New Roman"/>
          <w:sz w:val="28"/>
          <w:szCs w:val="28"/>
          <w:lang w:val="en-US"/>
        </w:rPr>
        <w:t>FABPin</w:t>
      </w:r>
      <w:proofErr w:type="spellEnd"/>
      <w:r w:rsidRPr="00DF6DB7">
        <w:rPr>
          <w:rFonts w:ascii="Times New Roman" w:hAnsi="Times New Roman" w:cs="Times New Roman"/>
          <w:sz w:val="28"/>
          <w:szCs w:val="28"/>
          <w:lang w:val="en-US"/>
        </w:rPr>
        <w:t xml:space="preserve"> in the first and second periods of traumatic disease was 0,936 (sensitivity - 0,714, specificity - 0.9, limit value 473pg</w:t>
      </w:r>
      <w:r w:rsidRPr="00DF6DB7">
        <w:rPr>
          <w:rFonts w:ascii="Times New Roman" w:hAnsi="Times New Roman" w:cs="Times New Roman"/>
          <w:sz w:val="28"/>
          <w:szCs w:val="28"/>
        </w:rPr>
        <w:sym w:font="Symbol" w:char="F02F"/>
      </w:r>
      <w:r w:rsidRPr="00DF6DB7">
        <w:rPr>
          <w:rFonts w:ascii="Times New Roman" w:hAnsi="Times New Roman" w:cs="Times New Roman"/>
          <w:sz w:val="28"/>
          <w:szCs w:val="28"/>
          <w:lang w:val="en-US"/>
        </w:rPr>
        <w:t>ml), in the second and third periods of traumatic disease (sensitivity– 0.667, specificity - 1.0,limit value 651.5pg</w:t>
      </w:r>
      <w:r w:rsidRPr="00DF6DB7">
        <w:rPr>
          <w:rFonts w:ascii="Times New Roman" w:hAnsi="Times New Roman" w:cs="Times New Roman"/>
          <w:sz w:val="28"/>
          <w:szCs w:val="28"/>
        </w:rPr>
        <w:sym w:font="Symbol" w:char="F02F"/>
      </w:r>
      <w:r w:rsidRPr="00DF6DB7">
        <w:rPr>
          <w:rFonts w:ascii="Times New Roman" w:hAnsi="Times New Roman" w:cs="Times New Roman"/>
          <w:sz w:val="28"/>
          <w:szCs w:val="28"/>
          <w:lang w:val="en-US"/>
        </w:rPr>
        <w:t xml:space="preserve">ml) in survivors of group 1. </w:t>
      </w:r>
      <w:proofErr w:type="spellStart"/>
      <w:r w:rsidRPr="00DF6DB7">
        <w:rPr>
          <w:rFonts w:ascii="Times New Roman" w:hAnsi="Times New Roman" w:cs="Times New Roman"/>
          <w:sz w:val="28"/>
          <w:szCs w:val="28"/>
          <w:lang w:val="en-US"/>
        </w:rPr>
        <w:t>TheAUROC</w:t>
      </w:r>
      <w:proofErr w:type="spellEnd"/>
      <w:r w:rsidRPr="00DF6DB7">
        <w:rPr>
          <w:rFonts w:ascii="Times New Roman" w:hAnsi="Times New Roman" w:cs="Times New Roman"/>
          <w:sz w:val="28"/>
          <w:szCs w:val="28"/>
          <w:lang w:val="en-US"/>
        </w:rPr>
        <w:t xml:space="preserve"> for the mean level of serum I-FABP was more than 0.8 in both study periods in </w:t>
      </w:r>
      <w:proofErr w:type="spellStart"/>
      <w:r w:rsidRPr="00DF6DB7">
        <w:rPr>
          <w:rFonts w:ascii="Times New Roman" w:hAnsi="Times New Roman" w:cs="Times New Roman"/>
          <w:sz w:val="28"/>
          <w:szCs w:val="28"/>
          <w:lang w:val="en-US"/>
        </w:rPr>
        <w:t>survivorswithout</w:t>
      </w:r>
      <w:proofErr w:type="spellEnd"/>
      <w:r w:rsidRPr="00DF6DB7">
        <w:rPr>
          <w:rFonts w:ascii="Times New Roman" w:hAnsi="Times New Roman" w:cs="Times New Roman"/>
          <w:sz w:val="28"/>
          <w:szCs w:val="28"/>
          <w:lang w:val="en-US"/>
        </w:rPr>
        <w:t xml:space="preserve"> postoperative complications, and more than 0.8 when comparing the studying indicant in the second and third study periods in survivors with postoperative complications after complex treatment. The obtained data indicated that this indicant had good and excellent characteristics for using it as a prognostic indicant in this category of patients.</w:t>
      </w:r>
    </w:p>
    <w:p w:rsidR="00962DAE" w:rsidRPr="00DF6DB7" w:rsidRDefault="00962DAE" w:rsidP="00962DAE">
      <w:pPr>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Thus, obtained data testifies that predicting the outcome (non-survivors/survivors or had complications</w:t>
      </w:r>
      <w:r w:rsidRPr="00DF6DB7">
        <w:rPr>
          <w:rFonts w:ascii="Times New Roman" w:hAnsi="Times New Roman" w:cs="Times New Roman"/>
          <w:sz w:val="28"/>
          <w:szCs w:val="28"/>
        </w:rPr>
        <w:sym w:font="Symbol" w:char="F02F"/>
      </w:r>
      <w:r w:rsidRPr="00DF6DB7">
        <w:rPr>
          <w:rFonts w:ascii="Times New Roman" w:hAnsi="Times New Roman" w:cs="Times New Roman"/>
          <w:sz w:val="28"/>
          <w:szCs w:val="28"/>
          <w:lang w:val="en-US"/>
        </w:rPr>
        <w:t xml:space="preserve">survivors) in the first </w:t>
      </w:r>
      <w:proofErr w:type="spellStart"/>
      <w:r w:rsidRPr="00DF6DB7">
        <w:rPr>
          <w:rFonts w:ascii="Times New Roman" w:hAnsi="Times New Roman" w:cs="Times New Roman"/>
          <w:sz w:val="28"/>
          <w:szCs w:val="28"/>
          <w:lang w:val="en-US"/>
        </w:rPr>
        <w:t>perioddoes</w:t>
      </w:r>
      <w:proofErr w:type="spellEnd"/>
      <w:r w:rsidRPr="00DF6DB7">
        <w:rPr>
          <w:rFonts w:ascii="Times New Roman" w:hAnsi="Times New Roman" w:cs="Times New Roman"/>
          <w:sz w:val="28"/>
          <w:szCs w:val="28"/>
          <w:lang w:val="en-US"/>
        </w:rPr>
        <w:t xml:space="preserve"> not make sense: patients definitely died when the VEGF value was &gt; 600-800 </w:t>
      </w:r>
      <w:proofErr w:type="spellStart"/>
      <w:r w:rsidRPr="00DF6DB7">
        <w:rPr>
          <w:rFonts w:ascii="Times New Roman" w:hAnsi="Times New Roman" w:cs="Times New Roman"/>
          <w:sz w:val="28"/>
          <w:szCs w:val="28"/>
          <w:lang w:val="en-US"/>
        </w:rPr>
        <w:t>pg</w:t>
      </w:r>
      <w:proofErr w:type="spellEnd"/>
      <w:r w:rsidRPr="00DF6DB7">
        <w:rPr>
          <w:rFonts w:ascii="Times New Roman" w:hAnsi="Times New Roman" w:cs="Times New Roman"/>
          <w:sz w:val="28"/>
          <w:szCs w:val="28"/>
          <w:lang w:val="en-US"/>
        </w:rPr>
        <w:t xml:space="preserve">/ml, and its value among survivors with or without complications was often 400-600 </w:t>
      </w:r>
      <w:proofErr w:type="spellStart"/>
      <w:r w:rsidRPr="00DF6DB7">
        <w:rPr>
          <w:rFonts w:ascii="Times New Roman" w:hAnsi="Times New Roman" w:cs="Times New Roman"/>
          <w:sz w:val="28"/>
          <w:szCs w:val="28"/>
          <w:lang w:val="en-US"/>
        </w:rPr>
        <w:t>pg</w:t>
      </w:r>
      <w:proofErr w:type="spellEnd"/>
      <w:r w:rsidRPr="00DF6DB7">
        <w:rPr>
          <w:rFonts w:ascii="Times New Roman" w:hAnsi="Times New Roman" w:cs="Times New Roman"/>
          <w:sz w:val="28"/>
          <w:szCs w:val="28"/>
          <w:lang w:val="en-US"/>
        </w:rPr>
        <w:t xml:space="preserve">/ml. Concerning the I-FABP level, the same trend was observed in the non-survivors/survivors group, but this indicant can predict the division of patients into subgroup of survivors with complications. In this case, the limit value of I-FABP is 648 </w:t>
      </w:r>
      <w:proofErr w:type="spellStart"/>
      <w:r w:rsidRPr="00DF6DB7">
        <w:rPr>
          <w:rFonts w:ascii="Times New Roman" w:hAnsi="Times New Roman" w:cs="Times New Roman"/>
          <w:sz w:val="28"/>
          <w:szCs w:val="28"/>
          <w:lang w:val="en-US"/>
        </w:rPr>
        <w:t>pg</w:t>
      </w:r>
      <w:proofErr w:type="spellEnd"/>
      <w:r w:rsidRPr="00DF6DB7">
        <w:rPr>
          <w:rFonts w:ascii="Times New Roman" w:hAnsi="Times New Roman" w:cs="Times New Roman"/>
          <w:sz w:val="28"/>
          <w:szCs w:val="28"/>
          <w:lang w:val="en-US"/>
        </w:rPr>
        <w:t>/ml (sensitivity - 0.875, specificity - 0.857).  Overall the connection between the duodenal injury and I-FABP level was established, as well as the correlation between the severity of patients and I-</w:t>
      </w:r>
      <w:proofErr w:type="spellStart"/>
      <w:r w:rsidRPr="00DF6DB7">
        <w:rPr>
          <w:rFonts w:ascii="Times New Roman" w:hAnsi="Times New Roman" w:cs="Times New Roman"/>
          <w:sz w:val="28"/>
          <w:szCs w:val="28"/>
          <w:lang w:val="en-US"/>
        </w:rPr>
        <w:t>FABPlevel</w:t>
      </w:r>
      <w:proofErr w:type="spellEnd"/>
      <w:r w:rsidRPr="00DF6DB7">
        <w:rPr>
          <w:rFonts w:ascii="Times New Roman" w:hAnsi="Times New Roman" w:cs="Times New Roman"/>
          <w:sz w:val="28"/>
          <w:szCs w:val="28"/>
          <w:lang w:val="en-US"/>
        </w:rPr>
        <w:t xml:space="preserve"> that can be used as a </w:t>
      </w:r>
      <w:proofErr w:type="spellStart"/>
      <w:r w:rsidRPr="00DF6DB7">
        <w:rPr>
          <w:rFonts w:ascii="Times New Roman" w:hAnsi="Times New Roman" w:cs="Times New Roman"/>
          <w:sz w:val="28"/>
          <w:szCs w:val="28"/>
          <w:lang w:val="en-US"/>
        </w:rPr>
        <w:t>markerof</w:t>
      </w:r>
      <w:proofErr w:type="spellEnd"/>
      <w:r w:rsidRPr="00DF6DB7">
        <w:rPr>
          <w:rFonts w:ascii="Times New Roman" w:hAnsi="Times New Roman" w:cs="Times New Roman"/>
          <w:sz w:val="28"/>
          <w:szCs w:val="28"/>
          <w:lang w:val="en-US"/>
        </w:rPr>
        <w:t xml:space="preserve"> intestinal injury, which is observed in this category of patients due to reduced blood circulation and </w:t>
      </w:r>
      <w:proofErr w:type="spellStart"/>
      <w:r w:rsidRPr="00DF6DB7">
        <w:rPr>
          <w:rFonts w:ascii="Times New Roman" w:hAnsi="Times New Roman" w:cs="Times New Roman"/>
          <w:sz w:val="28"/>
          <w:szCs w:val="28"/>
          <w:lang w:val="en-US"/>
        </w:rPr>
        <w:t>hypoperfusion</w:t>
      </w:r>
      <w:proofErr w:type="spellEnd"/>
      <w:r w:rsidRPr="00DF6DB7">
        <w:rPr>
          <w:rFonts w:ascii="Times New Roman" w:hAnsi="Times New Roman" w:cs="Times New Roman"/>
          <w:sz w:val="28"/>
          <w:szCs w:val="28"/>
          <w:lang w:val="en-US"/>
        </w:rPr>
        <w:t xml:space="preserve"> of tissues. APACHEII score is significant for </w:t>
      </w:r>
      <w:r w:rsidRPr="00DF6DB7">
        <w:rPr>
          <w:rFonts w:ascii="Times New Roman" w:hAnsi="Times New Roman" w:cs="Times New Roman"/>
          <w:sz w:val="28"/>
          <w:szCs w:val="28"/>
          <w:lang w:val="en-US"/>
        </w:rPr>
        <w:lastRenderedPageBreak/>
        <w:t xml:space="preserve">assessment of severity of patients’ status according to Spearman’s test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 xml:space="preserve">0.000, p </w:t>
      </w:r>
      <w:proofErr w:type="gramStart"/>
      <w:r w:rsidRPr="00DF6DB7">
        <w:rPr>
          <w:rFonts w:ascii="Times New Roman" w:hAnsi="Times New Roman" w:cs="Times New Roman"/>
          <w:sz w:val="28"/>
          <w:szCs w:val="28"/>
          <w:lang w:val="en-US"/>
        </w:rPr>
        <w:t xml:space="preserve">value  </w:t>
      </w:r>
      <w:proofErr w:type="gramEnd"/>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 xml:space="preserve">0,002 respectively) and </w:t>
      </w:r>
      <w:proofErr w:type="spellStart"/>
      <w:r w:rsidRPr="00DF6DB7">
        <w:rPr>
          <w:rFonts w:ascii="Times New Roman" w:hAnsi="Times New Roman" w:cs="Times New Roman"/>
          <w:sz w:val="28"/>
          <w:szCs w:val="28"/>
          <w:lang w:val="en-US"/>
        </w:rPr>
        <w:t>RTSscore</w:t>
      </w:r>
      <w:proofErr w:type="spellEnd"/>
      <w:r w:rsidRPr="00DF6DB7">
        <w:rPr>
          <w:rFonts w:ascii="Times New Roman" w:hAnsi="Times New Roman" w:cs="Times New Roman"/>
          <w:sz w:val="28"/>
          <w:szCs w:val="28"/>
          <w:lang w:val="en-US"/>
        </w:rPr>
        <w:t xml:space="preserve">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 xml:space="preserve">0.01, p value </w:t>
      </w:r>
      <w:r w:rsidRPr="00DF6DB7">
        <w:rPr>
          <w:rFonts w:ascii="Times New Roman" w:hAnsi="Times New Roman" w:cs="Times New Roman"/>
          <w:sz w:val="28"/>
          <w:szCs w:val="28"/>
          <w:lang w:val="en-US"/>
        </w:rPr>
        <w:sym w:font="Symbol" w:char="F03D"/>
      </w:r>
      <w:r w:rsidRPr="00DF6DB7">
        <w:rPr>
          <w:rFonts w:ascii="Times New Roman" w:hAnsi="Times New Roman" w:cs="Times New Roman"/>
          <w:sz w:val="28"/>
          <w:szCs w:val="28"/>
          <w:lang w:val="en-US"/>
        </w:rPr>
        <w:t>0.000 respectively) in second and third periods of traumatic disease.</w:t>
      </w:r>
    </w:p>
    <w:p w:rsidR="00962DAE" w:rsidRPr="000E2C3E" w:rsidRDefault="00962DAE" w:rsidP="00962DAE">
      <w:pPr>
        <w:spacing w:after="0" w:line="360" w:lineRule="auto"/>
        <w:ind w:firstLine="567"/>
        <w:jc w:val="both"/>
        <w:rPr>
          <w:rFonts w:ascii="Times New Roman" w:hAnsi="Times New Roman" w:cs="Times New Roman"/>
          <w:b/>
          <w:color w:val="000000" w:themeColor="text1"/>
          <w:sz w:val="28"/>
          <w:szCs w:val="28"/>
          <w:shd w:val="clear" w:color="auto" w:fill="FFFFFF"/>
          <w:lang w:val="en-US"/>
        </w:rPr>
      </w:pPr>
      <w:r w:rsidRPr="00DF6DB7">
        <w:rPr>
          <w:rFonts w:ascii="Times New Roman" w:hAnsi="Times New Roman" w:cs="Times New Roman"/>
          <w:color w:val="000000" w:themeColor="text1"/>
          <w:sz w:val="28"/>
          <w:szCs w:val="28"/>
          <w:lang w:val="en-US"/>
        </w:rPr>
        <w:t xml:space="preserve">Microscopically, the duodenal mucosa retained the general structure and was characterized by high villi and a significant depth of crypts. Dystrophy of the intestinal epithelium in combination with hyperplasia and hypersecretion of goblet cells, </w:t>
      </w:r>
      <w:proofErr w:type="spellStart"/>
      <w:r w:rsidRPr="00DF6DB7">
        <w:rPr>
          <w:rFonts w:ascii="Times New Roman" w:hAnsi="Times New Roman" w:cs="Times New Roman"/>
          <w:color w:val="000000" w:themeColor="text1"/>
          <w:sz w:val="28"/>
          <w:szCs w:val="28"/>
          <w:lang w:val="en-US"/>
        </w:rPr>
        <w:t>Brunner'sglands</w:t>
      </w:r>
      <w:proofErr w:type="spellEnd"/>
      <w:r w:rsidRPr="00DF6DB7">
        <w:rPr>
          <w:rFonts w:ascii="Times New Roman" w:hAnsi="Times New Roman" w:cs="Times New Roman"/>
          <w:color w:val="000000" w:themeColor="text1"/>
          <w:sz w:val="28"/>
          <w:szCs w:val="28"/>
          <w:lang w:val="en-US"/>
        </w:rPr>
        <w:t xml:space="preserve"> in the first 6 hours after an injury were found. Enterocytes of the epithelial layer retained a cylindrical </w:t>
      </w:r>
      <w:proofErr w:type="gramStart"/>
      <w:r w:rsidRPr="00DF6DB7">
        <w:rPr>
          <w:rFonts w:ascii="Times New Roman" w:hAnsi="Times New Roman" w:cs="Times New Roman"/>
          <w:color w:val="000000" w:themeColor="text1"/>
          <w:sz w:val="28"/>
          <w:szCs w:val="28"/>
          <w:lang w:val="en-US"/>
        </w:rPr>
        <w:t>shape,</w:t>
      </w:r>
      <w:proofErr w:type="gramEnd"/>
      <w:r w:rsidRPr="00DF6DB7">
        <w:rPr>
          <w:rFonts w:ascii="Times New Roman" w:hAnsi="Times New Roman" w:cs="Times New Roman"/>
          <w:color w:val="000000" w:themeColor="text1"/>
          <w:sz w:val="28"/>
          <w:szCs w:val="28"/>
          <w:lang w:val="en-US"/>
        </w:rPr>
        <w:t xml:space="preserve"> in some places they were pseudostratified. Pronounced edema and hyperemia were found in the stroma, accompanied </w:t>
      </w:r>
      <w:proofErr w:type="spellStart"/>
      <w:r w:rsidRPr="00DF6DB7">
        <w:rPr>
          <w:rFonts w:ascii="Times New Roman" w:hAnsi="Times New Roman" w:cs="Times New Roman"/>
          <w:color w:val="000000" w:themeColor="text1"/>
          <w:sz w:val="28"/>
          <w:szCs w:val="28"/>
          <w:lang w:val="en-US"/>
        </w:rPr>
        <w:t>bylymphoplasmocyticinfiltration</w:t>
      </w:r>
      <w:proofErr w:type="spellEnd"/>
      <w:r w:rsidRPr="00DF6DB7">
        <w:rPr>
          <w:rFonts w:ascii="Times New Roman" w:hAnsi="Times New Roman" w:cs="Times New Roman"/>
          <w:color w:val="000000" w:themeColor="text1"/>
          <w:sz w:val="28"/>
          <w:szCs w:val="28"/>
          <w:lang w:val="en-US"/>
        </w:rPr>
        <w:t xml:space="preserve"> with an admixture of eosinophils that is more typical for patients with shock. If duodenal fistulas occurred, microscopically was observed retained </w:t>
      </w:r>
      <w:proofErr w:type="spellStart"/>
      <w:r w:rsidRPr="00DF6DB7">
        <w:rPr>
          <w:rFonts w:ascii="Times New Roman" w:hAnsi="Times New Roman" w:cs="Times New Roman"/>
          <w:sz w:val="28"/>
          <w:szCs w:val="28"/>
          <w:lang w:val="en-US"/>
        </w:rPr>
        <w:t>lymphoplasmocytic</w:t>
      </w:r>
      <w:proofErr w:type="spellEnd"/>
      <w:r w:rsidRPr="00DF6DB7">
        <w:rPr>
          <w:rFonts w:ascii="Times New Roman" w:hAnsi="Times New Roman" w:cs="Times New Roman"/>
          <w:sz w:val="28"/>
          <w:szCs w:val="28"/>
          <w:lang w:val="en-US"/>
        </w:rPr>
        <w:t xml:space="preserve"> infiltration of the villi stroma with an admixture of segmented leukocytes and eosinophils on 7</w:t>
      </w:r>
      <w:r w:rsidRPr="00DF6DB7">
        <w:rPr>
          <w:rFonts w:ascii="Times New Roman" w:hAnsi="Times New Roman" w:cs="Times New Roman"/>
          <w:sz w:val="28"/>
          <w:szCs w:val="28"/>
          <w:vertAlign w:val="superscript"/>
          <w:lang w:val="en-US"/>
        </w:rPr>
        <w:t>th</w:t>
      </w:r>
      <w:r w:rsidRPr="00DF6DB7">
        <w:rPr>
          <w:rFonts w:ascii="Times New Roman" w:hAnsi="Times New Roman" w:cs="Times New Roman"/>
          <w:sz w:val="28"/>
          <w:szCs w:val="28"/>
          <w:lang w:val="en-US"/>
        </w:rPr>
        <w:t xml:space="preserve"> day after trauma.</w:t>
      </w:r>
    </w:p>
    <w:p w:rsidR="00962DAE" w:rsidRPr="00DF6DB7" w:rsidRDefault="00962DAE" w:rsidP="00962DAE">
      <w:pPr>
        <w:spacing w:after="0" w:line="360" w:lineRule="auto"/>
        <w:ind w:firstLine="567"/>
        <w:jc w:val="both"/>
        <w:rPr>
          <w:rFonts w:ascii="Times New Roman" w:hAnsi="Times New Roman" w:cs="Times New Roman"/>
          <w:color w:val="000000" w:themeColor="text1"/>
          <w:sz w:val="28"/>
          <w:szCs w:val="28"/>
          <w:lang w:val="en-US"/>
        </w:rPr>
      </w:pPr>
      <w:r w:rsidRPr="00DF6DB7">
        <w:rPr>
          <w:rFonts w:ascii="Times New Roman" w:hAnsi="Times New Roman" w:cs="Times New Roman"/>
          <w:color w:val="000000" w:themeColor="text1"/>
          <w:sz w:val="28"/>
          <w:szCs w:val="28"/>
          <w:lang w:val="en-US"/>
        </w:rPr>
        <w:t xml:space="preserve">Grade I-II duodenal </w:t>
      </w:r>
      <w:proofErr w:type="spellStart"/>
      <w:r w:rsidRPr="00DF6DB7">
        <w:rPr>
          <w:rFonts w:ascii="Times New Roman" w:hAnsi="Times New Roman" w:cs="Times New Roman"/>
          <w:color w:val="000000" w:themeColor="text1"/>
          <w:sz w:val="28"/>
          <w:szCs w:val="28"/>
          <w:lang w:val="en-US"/>
        </w:rPr>
        <w:t>injurydemands</w:t>
      </w:r>
      <w:proofErr w:type="spellEnd"/>
      <w:r w:rsidRPr="00DF6DB7">
        <w:rPr>
          <w:rFonts w:ascii="Times New Roman" w:hAnsi="Times New Roman" w:cs="Times New Roman"/>
          <w:color w:val="000000" w:themeColor="text1"/>
          <w:sz w:val="28"/>
          <w:szCs w:val="28"/>
          <w:lang w:val="en-US"/>
        </w:rPr>
        <w:t xml:space="preserve"> scrupulous revision of the hematoma with its evacuation, hemostasis and suturing the incision, which was performed in 33 (45.8%) patients via laparoscopic technique (5), and via laparotomy (28) with the elimination of associated injuries, hemostasis and drainage of the abdominal cavity in 24 (72.7%) injured. </w:t>
      </w:r>
      <w:proofErr w:type="gramStart"/>
      <w:r w:rsidRPr="00DF6DB7">
        <w:rPr>
          <w:rFonts w:ascii="Times New Roman" w:hAnsi="Times New Roman" w:cs="Times New Roman"/>
          <w:color w:val="000000" w:themeColor="text1"/>
          <w:sz w:val="28"/>
          <w:szCs w:val="28"/>
          <w:lang w:val="en-US"/>
        </w:rPr>
        <w:t xml:space="preserve">In case of isolated and multiple fractures of duodenum without damaging the posterior wall of the parietal peritoneum size of duodenal wound ranged from 0.5 cm to its complete transection that was found out during intraoperative revision, though </w:t>
      </w:r>
      <w:proofErr w:type="spellStart"/>
      <w:r w:rsidRPr="00DF6DB7">
        <w:rPr>
          <w:rFonts w:ascii="Times New Roman" w:hAnsi="Times New Roman" w:cs="Times New Roman"/>
          <w:color w:val="000000" w:themeColor="text1"/>
          <w:sz w:val="28"/>
          <w:szCs w:val="28"/>
          <w:lang w:val="en-US"/>
        </w:rPr>
        <w:t>injuriesof</w:t>
      </w:r>
      <w:proofErr w:type="spellEnd"/>
      <w:r w:rsidRPr="00DF6DB7">
        <w:rPr>
          <w:rFonts w:ascii="Times New Roman" w:hAnsi="Times New Roman" w:cs="Times New Roman"/>
          <w:color w:val="000000" w:themeColor="text1"/>
          <w:sz w:val="28"/>
          <w:szCs w:val="28"/>
          <w:lang w:val="en-US"/>
        </w:rPr>
        <w:t xml:space="preserve"> intra-abdominal part of duodenum were found more often -   12 (16.7%) of injured,  In</w:t>
      </w:r>
      <w:r w:rsidRPr="003342D5">
        <w:rPr>
          <w:rFonts w:ascii="Times New Roman" w:hAnsi="Times New Roman" w:cs="Times New Roman"/>
          <w:color w:val="000000" w:themeColor="text1"/>
          <w:sz w:val="28"/>
          <w:szCs w:val="28"/>
          <w:lang w:val="en-US"/>
        </w:rPr>
        <w:t xml:space="preserve"> </w:t>
      </w:r>
      <w:r w:rsidRPr="00DF6DB7">
        <w:rPr>
          <w:rFonts w:ascii="Times New Roman" w:hAnsi="Times New Roman" w:cs="Times New Roman"/>
          <w:color w:val="000000" w:themeColor="text1"/>
          <w:sz w:val="28"/>
          <w:szCs w:val="28"/>
          <w:lang w:val="en-US"/>
        </w:rPr>
        <w:t>8 (11,1%) patients were found retroperitoneal injuries and in 7 (9.7%) – penetrating wound.</w:t>
      </w:r>
      <w:proofErr w:type="gramEnd"/>
      <w:r w:rsidRPr="00DF6DB7">
        <w:rPr>
          <w:rFonts w:ascii="Times New Roman" w:hAnsi="Times New Roman" w:cs="Times New Roman"/>
          <w:color w:val="000000" w:themeColor="text1"/>
          <w:sz w:val="28"/>
          <w:szCs w:val="28"/>
          <w:lang w:val="en-US"/>
        </w:rPr>
        <w:t xml:space="preserve"> In case of a closed abdominal injury, only 3 (4.2%) of the victims had intra-abdominal ruptures. The wounds of duodenum were either sewed using primary double layer suture or </w:t>
      </w:r>
      <w:proofErr w:type="spellStart"/>
      <w:r w:rsidRPr="00DF6DB7">
        <w:rPr>
          <w:rFonts w:ascii="Times New Roman" w:hAnsi="Times New Roman" w:cs="Times New Roman"/>
          <w:color w:val="000000" w:themeColor="text1"/>
          <w:sz w:val="28"/>
          <w:szCs w:val="28"/>
          <w:lang w:val="en-US"/>
        </w:rPr>
        <w:t>duodenostomy</w:t>
      </w:r>
      <w:proofErr w:type="spellEnd"/>
      <w:r w:rsidRPr="00DF6DB7">
        <w:rPr>
          <w:rFonts w:ascii="Times New Roman" w:hAnsi="Times New Roman" w:cs="Times New Roman"/>
          <w:color w:val="000000" w:themeColor="text1"/>
          <w:sz w:val="28"/>
          <w:szCs w:val="28"/>
          <w:lang w:val="en-US"/>
        </w:rPr>
        <w:t xml:space="preserve"> was performed 5 cm distal of the wound in case </w:t>
      </w:r>
      <w:proofErr w:type="spellStart"/>
      <w:r w:rsidRPr="00DF6DB7">
        <w:rPr>
          <w:rFonts w:ascii="Times New Roman" w:hAnsi="Times New Roman" w:cs="Times New Roman"/>
          <w:color w:val="000000" w:themeColor="text1"/>
          <w:sz w:val="28"/>
          <w:szCs w:val="28"/>
          <w:lang w:val="en-US"/>
        </w:rPr>
        <w:t>ofgrade</w:t>
      </w:r>
      <w:proofErr w:type="spellEnd"/>
      <w:r w:rsidRPr="00DF6DB7">
        <w:rPr>
          <w:rFonts w:ascii="Times New Roman" w:hAnsi="Times New Roman" w:cs="Times New Roman"/>
          <w:color w:val="000000" w:themeColor="text1"/>
          <w:sz w:val="28"/>
          <w:szCs w:val="28"/>
          <w:lang w:val="en-US"/>
        </w:rPr>
        <w:t xml:space="preserve"> II-III duodenal injures for the period until 6 hours after damage. In case of grade III-V duodenal </w:t>
      </w:r>
      <w:proofErr w:type="spellStart"/>
      <w:r w:rsidRPr="00DF6DB7">
        <w:rPr>
          <w:rFonts w:ascii="Times New Roman" w:hAnsi="Times New Roman" w:cs="Times New Roman"/>
          <w:color w:val="000000" w:themeColor="text1"/>
          <w:sz w:val="28"/>
          <w:szCs w:val="28"/>
          <w:lang w:val="en-US"/>
        </w:rPr>
        <w:t>injurysustained</w:t>
      </w:r>
      <w:proofErr w:type="spellEnd"/>
      <w:r w:rsidRPr="00DF6DB7">
        <w:rPr>
          <w:rFonts w:ascii="Times New Roman" w:hAnsi="Times New Roman" w:cs="Times New Roman"/>
          <w:color w:val="000000" w:themeColor="text1"/>
          <w:sz w:val="28"/>
          <w:szCs w:val="28"/>
          <w:lang w:val="en-US"/>
        </w:rPr>
        <w:t xml:space="preserve"> more than 6 hours before </w:t>
      </w:r>
      <w:proofErr w:type="spellStart"/>
      <w:r w:rsidRPr="00DF6DB7">
        <w:rPr>
          <w:rFonts w:ascii="Times New Roman" w:hAnsi="Times New Roman" w:cs="Times New Roman"/>
          <w:color w:val="000000" w:themeColor="text1"/>
          <w:sz w:val="28"/>
          <w:szCs w:val="28"/>
          <w:lang w:val="en-US"/>
        </w:rPr>
        <w:t>admissionduodenal</w:t>
      </w:r>
      <w:proofErr w:type="spellEnd"/>
      <w:r w:rsidRPr="00DF6DB7">
        <w:rPr>
          <w:rFonts w:ascii="Times New Roman" w:hAnsi="Times New Roman" w:cs="Times New Roman"/>
          <w:color w:val="000000" w:themeColor="text1"/>
          <w:sz w:val="28"/>
          <w:szCs w:val="28"/>
          <w:lang w:val="en-US"/>
        </w:rPr>
        <w:t xml:space="preserve"> division using one of the existing methods was performed.</w:t>
      </w:r>
      <w:r w:rsidRPr="003342D5">
        <w:rPr>
          <w:rFonts w:ascii="Times New Roman" w:hAnsi="Times New Roman" w:cs="Times New Roman"/>
          <w:color w:val="000000" w:themeColor="text1"/>
          <w:sz w:val="28"/>
          <w:szCs w:val="28"/>
          <w:lang w:val="en-US"/>
        </w:rPr>
        <w:t xml:space="preserve"> </w:t>
      </w:r>
      <w:r w:rsidRPr="00DF6DB7">
        <w:rPr>
          <w:rFonts w:ascii="Times New Roman" w:hAnsi="Times New Roman" w:cs="Times New Roman"/>
          <w:color w:val="000000" w:themeColor="text1"/>
          <w:sz w:val="28"/>
          <w:szCs w:val="28"/>
          <w:lang w:val="en-US"/>
        </w:rPr>
        <w:t xml:space="preserve">If the patients had multiple </w:t>
      </w:r>
      <w:r w:rsidRPr="00DF6DB7">
        <w:rPr>
          <w:rFonts w:ascii="Times New Roman" w:hAnsi="Times New Roman" w:cs="Times New Roman"/>
          <w:color w:val="000000" w:themeColor="text1"/>
          <w:sz w:val="28"/>
          <w:szCs w:val="28"/>
          <w:lang w:val="en-US"/>
        </w:rPr>
        <w:lastRenderedPageBreak/>
        <w:t xml:space="preserve">injuries, </w:t>
      </w:r>
      <w:proofErr w:type="spellStart"/>
      <w:r w:rsidRPr="00DF6DB7">
        <w:rPr>
          <w:rFonts w:ascii="Times New Roman" w:hAnsi="Times New Roman" w:cs="Times New Roman"/>
          <w:color w:val="000000" w:themeColor="text1"/>
          <w:sz w:val="28"/>
          <w:szCs w:val="28"/>
          <w:lang w:val="en-US"/>
        </w:rPr>
        <w:t>tightlypacking</w:t>
      </w:r>
      <w:proofErr w:type="spellEnd"/>
      <w:r w:rsidRPr="00DF6DB7">
        <w:rPr>
          <w:rFonts w:ascii="Times New Roman" w:hAnsi="Times New Roman" w:cs="Times New Roman"/>
          <w:color w:val="000000" w:themeColor="text1"/>
          <w:sz w:val="28"/>
          <w:szCs w:val="28"/>
          <w:lang w:val="en-US"/>
        </w:rPr>
        <w:t xml:space="preserve"> with gauze packs of bleeding source was made in </w:t>
      </w:r>
      <w:proofErr w:type="gramStart"/>
      <w:r w:rsidRPr="00DF6DB7">
        <w:rPr>
          <w:rFonts w:ascii="Times New Roman" w:hAnsi="Times New Roman" w:cs="Times New Roman"/>
          <w:color w:val="000000" w:themeColor="text1"/>
          <w:sz w:val="28"/>
          <w:szCs w:val="28"/>
          <w:lang w:val="en-US"/>
        </w:rPr>
        <w:t>3</w:t>
      </w:r>
      <w:proofErr w:type="gramEnd"/>
      <w:r w:rsidRPr="00DF6DB7">
        <w:rPr>
          <w:rFonts w:ascii="Times New Roman" w:hAnsi="Times New Roman" w:cs="Times New Roman"/>
          <w:color w:val="000000" w:themeColor="text1"/>
          <w:sz w:val="28"/>
          <w:szCs w:val="28"/>
          <w:lang w:val="en-US"/>
        </w:rPr>
        <w:t xml:space="preserve"> (4.2%) packing, the injuries of hollow organs were isolated using mechanical suturing devices.</w:t>
      </w:r>
      <w:r w:rsidRPr="003342D5">
        <w:rPr>
          <w:rFonts w:ascii="Times New Roman" w:hAnsi="Times New Roman" w:cs="Times New Roman"/>
          <w:color w:val="000000" w:themeColor="text1"/>
          <w:sz w:val="28"/>
          <w:szCs w:val="28"/>
          <w:lang w:val="en-US"/>
        </w:rPr>
        <w:t xml:space="preserve"> </w:t>
      </w:r>
      <w:r w:rsidRPr="00DF6DB7">
        <w:rPr>
          <w:rFonts w:ascii="Times New Roman" w:hAnsi="Times New Roman" w:cs="Times New Roman"/>
          <w:color w:val="000000" w:themeColor="text1"/>
          <w:sz w:val="28"/>
          <w:szCs w:val="28"/>
          <w:lang w:val="en-US"/>
        </w:rPr>
        <w:t xml:space="preserve">The abdominal cavity in such cases was not drained, but temporarily closed with towel clips. Reoperation was performed 48-72-hours after stabilization of injured (DCR) according to the DCS principles. In case of combined duodenal and pancreatic injuries closing of the duodenal wound and biliary decompression in one of the ways was the main method of surgical treatment. The end point of early surgical treatment of these injuries was to achieve the hemostasis, to eliminate pancreatic and duodenal leakage into the abdominal cavity, and to prevent the formation of acute destructive pancreatitis and external fistulas. In cases of pancreatic injuries without main pancreatic duct damage, peritoneal lavage, pancreatic debridement and hemostasis were performed. If suturing of pancreatic wound was impossible, through drainage system was installed at the lesion zone. Two-staged </w:t>
      </w:r>
      <w:proofErr w:type="spellStart"/>
      <w:r w:rsidRPr="00DF6DB7">
        <w:rPr>
          <w:rFonts w:ascii="Times New Roman" w:hAnsi="Times New Roman" w:cs="Times New Roman"/>
          <w:color w:val="000000" w:themeColor="text1"/>
          <w:sz w:val="28"/>
          <w:szCs w:val="28"/>
          <w:lang w:val="en-US"/>
        </w:rPr>
        <w:t>pancreatoduodenectomy</w:t>
      </w:r>
      <w:proofErr w:type="spellEnd"/>
      <w:r w:rsidRPr="00DF6DB7">
        <w:rPr>
          <w:rFonts w:ascii="Times New Roman" w:hAnsi="Times New Roman" w:cs="Times New Roman"/>
          <w:color w:val="000000" w:themeColor="text1"/>
          <w:sz w:val="28"/>
          <w:szCs w:val="28"/>
          <w:lang w:val="en-US"/>
        </w:rPr>
        <w:t xml:space="preserve"> was made in two patients with closed pancreatic trauma. </w:t>
      </w:r>
    </w:p>
    <w:p w:rsidR="00962DAE" w:rsidRPr="00DF6DB7" w:rsidRDefault="00962DAE" w:rsidP="00962DAE">
      <w:pPr>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Thus, we improved an individualized approach to the treatment of patients with duodenal injury by mean of using of less complex interventions in the main group of wounded at the first stage of treatment and developing of the algorithm for surgical tactics, based on models for predicting mortality in the early stages after admission to the hospital. Resuscitative surgery was performed in 3 (4.2%) </w:t>
      </w:r>
      <w:proofErr w:type="spellStart"/>
      <w:r w:rsidRPr="00DF6DB7">
        <w:rPr>
          <w:rFonts w:ascii="Times New Roman" w:hAnsi="Times New Roman" w:cs="Times New Roman"/>
          <w:sz w:val="28"/>
          <w:szCs w:val="28"/>
          <w:lang w:val="en-US"/>
        </w:rPr>
        <w:t>casesdue</w:t>
      </w:r>
      <w:proofErr w:type="spellEnd"/>
      <w:r w:rsidRPr="00DF6DB7">
        <w:rPr>
          <w:rFonts w:ascii="Times New Roman" w:hAnsi="Times New Roman" w:cs="Times New Roman"/>
          <w:sz w:val="28"/>
          <w:szCs w:val="28"/>
          <w:lang w:val="en-US"/>
        </w:rPr>
        <w:t xml:space="preserve"> to acute massive bleeding and circulatory disorders according to DCS protocol.</w:t>
      </w:r>
    </w:p>
    <w:p w:rsidR="00962DAE" w:rsidRPr="00DF6DB7" w:rsidRDefault="00962DAE" w:rsidP="00962DAE">
      <w:pPr>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Urgent operations were performed on vital organs in case of their injury and </w:t>
      </w:r>
      <w:proofErr w:type="spellStart"/>
      <w:r w:rsidRPr="00DF6DB7">
        <w:rPr>
          <w:rFonts w:ascii="Times New Roman" w:hAnsi="Times New Roman" w:cs="Times New Roman"/>
          <w:sz w:val="28"/>
          <w:szCs w:val="28"/>
          <w:lang w:val="en-US"/>
        </w:rPr>
        <w:t>progressionof</w:t>
      </w:r>
      <w:proofErr w:type="spellEnd"/>
      <w:r w:rsidRPr="00DF6DB7">
        <w:rPr>
          <w:rFonts w:ascii="Times New Roman" w:hAnsi="Times New Roman" w:cs="Times New Roman"/>
          <w:sz w:val="28"/>
          <w:szCs w:val="28"/>
          <w:lang w:val="en-US"/>
        </w:rPr>
        <w:t xml:space="preserve"> main vital functions alteration that was observed in 35 (48.6%) </w:t>
      </w:r>
      <w:proofErr w:type="spellStart"/>
      <w:r w:rsidRPr="00DF6DB7">
        <w:rPr>
          <w:rFonts w:ascii="Times New Roman" w:hAnsi="Times New Roman" w:cs="Times New Roman"/>
          <w:sz w:val="28"/>
          <w:szCs w:val="28"/>
          <w:lang w:val="en-US"/>
        </w:rPr>
        <w:t>woundedwithinjuriesof</w:t>
      </w:r>
      <w:proofErr w:type="spellEnd"/>
      <w:r w:rsidRPr="00DF6DB7">
        <w:rPr>
          <w:rFonts w:ascii="Times New Roman" w:hAnsi="Times New Roman" w:cs="Times New Roman"/>
          <w:sz w:val="28"/>
          <w:szCs w:val="28"/>
          <w:lang w:val="en-US"/>
        </w:rPr>
        <w:t xml:space="preserve"> the duodenum, parenchymal and hollow organs of the abdominal cavity, and great vessels.</w:t>
      </w:r>
    </w:p>
    <w:p w:rsidR="00962DAE" w:rsidRPr="00DF6DB7" w:rsidRDefault="00962DAE" w:rsidP="00962DAE">
      <w:pPr>
        <w:spacing w:after="0" w:line="360" w:lineRule="auto"/>
        <w:ind w:firstLine="567"/>
        <w:jc w:val="both"/>
        <w:rPr>
          <w:rFonts w:ascii="Times New Roman" w:hAnsi="Times New Roman" w:cs="Times New Roman"/>
          <w:sz w:val="28"/>
          <w:szCs w:val="28"/>
          <w:lang w:val="en-US"/>
        </w:rPr>
      </w:pPr>
      <w:r w:rsidRPr="00DF6DB7">
        <w:rPr>
          <w:rFonts w:ascii="Times New Roman" w:hAnsi="Times New Roman" w:cs="Times New Roman"/>
          <w:sz w:val="28"/>
          <w:szCs w:val="28"/>
          <w:lang w:val="en-US"/>
        </w:rPr>
        <w:t xml:space="preserve">34 (47.2%) patients with stable hemodynamics set up the third group. In this group delayed operations were performed after a diagnostics of the grade of duodenal and other organs’ </w:t>
      </w:r>
      <w:proofErr w:type="spellStart"/>
      <w:r w:rsidRPr="00DF6DB7">
        <w:rPr>
          <w:rFonts w:ascii="Times New Roman" w:hAnsi="Times New Roman" w:cs="Times New Roman"/>
          <w:sz w:val="28"/>
          <w:szCs w:val="28"/>
          <w:lang w:val="en-US"/>
        </w:rPr>
        <w:t>injuriesthat</w:t>
      </w:r>
      <w:proofErr w:type="spellEnd"/>
      <w:r w:rsidRPr="00DF6DB7">
        <w:rPr>
          <w:rFonts w:ascii="Times New Roman" w:hAnsi="Times New Roman" w:cs="Times New Roman"/>
          <w:sz w:val="28"/>
          <w:szCs w:val="28"/>
          <w:lang w:val="en-US"/>
        </w:rPr>
        <w:t xml:space="preserve"> gave a possibility to choose </w:t>
      </w:r>
      <w:proofErr w:type="spellStart"/>
      <w:r w:rsidRPr="00DF6DB7">
        <w:rPr>
          <w:rFonts w:ascii="Times New Roman" w:hAnsi="Times New Roman" w:cs="Times New Roman"/>
          <w:sz w:val="28"/>
          <w:szCs w:val="28"/>
          <w:lang w:val="en-US"/>
        </w:rPr>
        <w:t>theoptimal</w:t>
      </w:r>
      <w:proofErr w:type="spellEnd"/>
      <w:r w:rsidRPr="00DF6DB7">
        <w:rPr>
          <w:rFonts w:ascii="Times New Roman" w:hAnsi="Times New Roman" w:cs="Times New Roman"/>
          <w:sz w:val="28"/>
          <w:szCs w:val="28"/>
          <w:lang w:val="en-US"/>
        </w:rPr>
        <w:t xml:space="preserve"> therapeutic approach to eliminating the damages. It was found that the differences </w:t>
      </w:r>
      <w:r w:rsidRPr="00DF6DB7">
        <w:rPr>
          <w:rFonts w:ascii="Times New Roman" w:hAnsi="Times New Roman" w:cs="Times New Roman"/>
          <w:sz w:val="28"/>
          <w:szCs w:val="28"/>
          <w:lang w:val="en-US"/>
        </w:rPr>
        <w:lastRenderedPageBreak/>
        <w:t xml:space="preserve">in the timing of primary surgery and reoperations are highly significant: </w:t>
      </w:r>
      <w:r w:rsidRPr="00DF6DB7">
        <w:rPr>
          <w:rFonts w:ascii="Times New Roman" w:hAnsi="Times New Roman" w:cs="Times New Roman"/>
          <w:sz w:val="28"/>
          <w:szCs w:val="28"/>
        </w:rPr>
        <w:sym w:font="Symbol" w:char="F063"/>
      </w:r>
      <w:r w:rsidRPr="00DF6DB7">
        <w:rPr>
          <w:rFonts w:ascii="Times New Roman" w:hAnsi="Times New Roman" w:cs="Times New Roman"/>
          <w:sz w:val="28"/>
          <w:szCs w:val="28"/>
          <w:lang w:val="en-US"/>
        </w:rPr>
        <w:t>2</w:t>
      </w:r>
      <w:r w:rsidRPr="00DF6DB7">
        <w:rPr>
          <w:rFonts w:ascii="Times New Roman" w:hAnsi="Times New Roman" w:cs="Times New Roman"/>
          <w:sz w:val="28"/>
          <w:szCs w:val="28"/>
        </w:rPr>
        <w:sym w:font="Symbol" w:char="F03D"/>
      </w:r>
      <w:r w:rsidRPr="00DF6DB7">
        <w:rPr>
          <w:rFonts w:ascii="Times New Roman" w:hAnsi="Times New Roman" w:cs="Times New Roman"/>
          <w:sz w:val="28"/>
          <w:szCs w:val="28"/>
          <w:lang w:val="en-US"/>
        </w:rPr>
        <w:t xml:space="preserve">23.409, p value </w:t>
      </w:r>
      <w:r w:rsidRPr="00DF6DB7">
        <w:rPr>
          <w:rFonts w:ascii="Times New Roman" w:hAnsi="Times New Roman" w:cs="Times New Roman"/>
          <w:sz w:val="28"/>
          <w:szCs w:val="28"/>
        </w:rPr>
        <w:sym w:font="Symbol" w:char="F03D"/>
      </w:r>
      <w:r w:rsidRPr="00DF6DB7">
        <w:rPr>
          <w:rFonts w:ascii="Times New Roman" w:hAnsi="Times New Roman" w:cs="Times New Roman"/>
          <w:sz w:val="28"/>
          <w:szCs w:val="28"/>
          <w:lang w:val="en-US"/>
        </w:rPr>
        <w:t xml:space="preserve">0.000. In general, the primary suturing of the </w:t>
      </w:r>
      <w:proofErr w:type="spellStart"/>
      <w:r w:rsidRPr="00DF6DB7">
        <w:rPr>
          <w:rFonts w:ascii="Times New Roman" w:hAnsi="Times New Roman" w:cs="Times New Roman"/>
          <w:sz w:val="28"/>
          <w:szCs w:val="28"/>
          <w:lang w:val="en-US"/>
        </w:rPr>
        <w:t>woundsin</w:t>
      </w:r>
      <w:proofErr w:type="spellEnd"/>
      <w:r w:rsidRPr="00DF6DB7">
        <w:rPr>
          <w:rFonts w:ascii="Times New Roman" w:hAnsi="Times New Roman" w:cs="Times New Roman"/>
          <w:sz w:val="28"/>
          <w:szCs w:val="28"/>
          <w:lang w:val="en-US"/>
        </w:rPr>
        <w:t xml:space="preserve"> patients with duodenal injuries was the most often surgical procedure and was used in majority of cases (69.4%) </w:t>
      </w:r>
      <w:proofErr w:type="spellStart"/>
      <w:r w:rsidRPr="00DF6DB7">
        <w:rPr>
          <w:rFonts w:ascii="Times New Roman" w:hAnsi="Times New Roman" w:cs="Times New Roman"/>
          <w:sz w:val="28"/>
          <w:szCs w:val="28"/>
          <w:lang w:val="en-US"/>
        </w:rPr>
        <w:t>inthe</w:t>
      </w:r>
      <w:proofErr w:type="spellEnd"/>
      <w:r w:rsidRPr="00DF6DB7">
        <w:rPr>
          <w:rFonts w:ascii="Times New Roman" w:hAnsi="Times New Roman" w:cs="Times New Roman"/>
          <w:sz w:val="28"/>
          <w:szCs w:val="28"/>
          <w:lang w:val="en-US"/>
        </w:rPr>
        <w:t xml:space="preserve"> analyzed group. Duodenum division was performed in 12.5% cases, </w:t>
      </w:r>
      <w:proofErr w:type="spellStart"/>
      <w:r w:rsidRPr="00DF6DB7">
        <w:rPr>
          <w:rFonts w:ascii="Times New Roman" w:hAnsi="Times New Roman" w:cs="Times New Roman"/>
          <w:sz w:val="28"/>
          <w:szCs w:val="28"/>
          <w:lang w:val="en-US"/>
        </w:rPr>
        <w:t>duodenostomy</w:t>
      </w:r>
      <w:proofErr w:type="spellEnd"/>
      <w:r w:rsidRPr="00DF6DB7">
        <w:rPr>
          <w:rFonts w:ascii="Times New Roman" w:hAnsi="Times New Roman" w:cs="Times New Roman"/>
          <w:sz w:val="28"/>
          <w:szCs w:val="28"/>
          <w:lang w:val="en-US"/>
        </w:rPr>
        <w:t xml:space="preserve">- in 15.3%of injured, and </w:t>
      </w:r>
      <w:proofErr w:type="spellStart"/>
      <w:r w:rsidRPr="00DF6DB7">
        <w:rPr>
          <w:rFonts w:ascii="Times New Roman" w:hAnsi="Times New Roman" w:cs="Times New Roman"/>
          <w:sz w:val="28"/>
          <w:szCs w:val="28"/>
          <w:lang w:val="en-US"/>
        </w:rPr>
        <w:t>pancreatoduodenectomy</w:t>
      </w:r>
      <w:proofErr w:type="spellEnd"/>
      <w:r w:rsidRPr="00DF6DB7">
        <w:rPr>
          <w:rFonts w:ascii="Times New Roman" w:hAnsi="Times New Roman" w:cs="Times New Roman"/>
          <w:sz w:val="28"/>
          <w:szCs w:val="28"/>
          <w:lang w:val="en-US"/>
        </w:rPr>
        <w:t xml:space="preserve"> – in 2.8% of patients. It should be noticed that wounded with gunshot and mine-explosive injuries, which were accompanied by numerous injuries of internal organs needed the most complex surgical interventions.</w:t>
      </w:r>
    </w:p>
    <w:p w:rsidR="00962DAE" w:rsidRPr="00DF6DB7" w:rsidRDefault="00962DAE" w:rsidP="00962DAE">
      <w:pPr>
        <w:spacing w:after="0" w:line="360" w:lineRule="auto"/>
        <w:ind w:firstLine="567"/>
        <w:jc w:val="both"/>
        <w:rPr>
          <w:rFonts w:ascii="Times New Roman" w:hAnsi="Times New Roman" w:cs="Times New Roman"/>
          <w:color w:val="000000" w:themeColor="text1"/>
          <w:sz w:val="28"/>
          <w:szCs w:val="28"/>
          <w:lang w:val="en-US"/>
        </w:rPr>
      </w:pPr>
      <w:r w:rsidRPr="00DF6DB7">
        <w:rPr>
          <w:rFonts w:ascii="Times New Roman" w:hAnsi="Times New Roman" w:cs="Times New Roman"/>
          <w:color w:val="000000" w:themeColor="text1"/>
          <w:sz w:val="28"/>
          <w:szCs w:val="28"/>
          <w:lang w:val="en-US"/>
        </w:rPr>
        <w:t xml:space="preserve">Grade I postoperative complications included 8 (11.1%) </w:t>
      </w:r>
      <w:proofErr w:type="spellStart"/>
      <w:r w:rsidRPr="00DF6DB7">
        <w:rPr>
          <w:rFonts w:ascii="Times New Roman" w:hAnsi="Times New Roman" w:cs="Times New Roman"/>
          <w:color w:val="000000" w:themeColor="text1"/>
          <w:sz w:val="28"/>
          <w:szCs w:val="28"/>
          <w:lang w:val="en-US"/>
        </w:rPr>
        <w:t>casesof</w:t>
      </w:r>
      <w:proofErr w:type="spellEnd"/>
      <w:r w:rsidRPr="00DF6DB7">
        <w:rPr>
          <w:rFonts w:ascii="Times New Roman" w:hAnsi="Times New Roman" w:cs="Times New Roman"/>
          <w:color w:val="000000" w:themeColor="text1"/>
          <w:sz w:val="28"/>
          <w:szCs w:val="28"/>
          <w:lang w:val="en-US"/>
        </w:rPr>
        <w:t xml:space="preserve"> acute wound infection. Postoperative </w:t>
      </w:r>
      <w:proofErr w:type="spellStart"/>
      <w:r w:rsidRPr="00DF6DB7">
        <w:rPr>
          <w:rFonts w:ascii="Times New Roman" w:hAnsi="Times New Roman" w:cs="Times New Roman"/>
          <w:color w:val="000000" w:themeColor="text1"/>
          <w:sz w:val="28"/>
          <w:szCs w:val="28"/>
          <w:lang w:val="en-US"/>
        </w:rPr>
        <w:t>pancreatitisobserved</w:t>
      </w:r>
      <w:proofErr w:type="spellEnd"/>
      <w:r w:rsidRPr="00DF6DB7">
        <w:rPr>
          <w:rFonts w:ascii="Times New Roman" w:hAnsi="Times New Roman" w:cs="Times New Roman"/>
          <w:color w:val="000000" w:themeColor="text1"/>
          <w:sz w:val="28"/>
          <w:szCs w:val="28"/>
          <w:lang w:val="en-US"/>
        </w:rPr>
        <w:t xml:space="preserve"> in 3 (4.2%)</w:t>
      </w:r>
      <w:proofErr w:type="gramStart"/>
      <w:r w:rsidRPr="00DF6DB7">
        <w:rPr>
          <w:rFonts w:ascii="Times New Roman" w:hAnsi="Times New Roman" w:cs="Times New Roman"/>
          <w:color w:val="000000" w:themeColor="text1"/>
          <w:sz w:val="28"/>
          <w:szCs w:val="28"/>
          <w:lang w:val="en-US"/>
        </w:rPr>
        <w:t>,external</w:t>
      </w:r>
      <w:proofErr w:type="gramEnd"/>
      <w:r w:rsidRPr="00DF6DB7">
        <w:rPr>
          <w:rFonts w:ascii="Times New Roman" w:hAnsi="Times New Roman" w:cs="Times New Roman"/>
          <w:color w:val="000000" w:themeColor="text1"/>
          <w:sz w:val="28"/>
          <w:szCs w:val="28"/>
          <w:lang w:val="en-US"/>
        </w:rPr>
        <w:t xml:space="preserve"> </w:t>
      </w:r>
      <w:proofErr w:type="spellStart"/>
      <w:r w:rsidRPr="00DF6DB7">
        <w:rPr>
          <w:rFonts w:ascii="Times New Roman" w:hAnsi="Times New Roman" w:cs="Times New Roman"/>
          <w:color w:val="000000" w:themeColor="text1"/>
          <w:sz w:val="28"/>
          <w:szCs w:val="28"/>
          <w:lang w:val="en-US"/>
        </w:rPr>
        <w:t>duodenalfistula</w:t>
      </w:r>
      <w:proofErr w:type="spellEnd"/>
      <w:r w:rsidRPr="00DF6DB7">
        <w:rPr>
          <w:rFonts w:ascii="Times New Roman" w:hAnsi="Times New Roman" w:cs="Times New Roman"/>
          <w:color w:val="000000" w:themeColor="text1"/>
          <w:sz w:val="28"/>
          <w:szCs w:val="28"/>
          <w:lang w:val="en-US"/>
        </w:rPr>
        <w:t xml:space="preserve">– developed in 6 (8.3%) patients counted as Grade II complications and required conservative treatment. Patients with fluid collections 4 (5.6%) that were drained by ultrasound guided puncture under local anesthesia composed the IIIA complication group. Grade </w:t>
      </w:r>
      <w:proofErr w:type="spellStart"/>
      <w:r w:rsidRPr="00DF6DB7">
        <w:rPr>
          <w:rFonts w:ascii="Times New Roman" w:hAnsi="Times New Roman" w:cs="Times New Roman"/>
          <w:color w:val="000000" w:themeColor="text1"/>
          <w:sz w:val="28"/>
          <w:szCs w:val="28"/>
          <w:lang w:val="en-US"/>
        </w:rPr>
        <w:t>IIIb</w:t>
      </w:r>
      <w:proofErr w:type="spellEnd"/>
      <w:r w:rsidRPr="00DF6DB7">
        <w:rPr>
          <w:rFonts w:ascii="Times New Roman" w:hAnsi="Times New Roman" w:cs="Times New Roman"/>
          <w:color w:val="000000" w:themeColor="text1"/>
          <w:sz w:val="28"/>
          <w:szCs w:val="28"/>
          <w:lang w:val="en-US"/>
        </w:rPr>
        <w:t xml:space="preserve"> complications required surgical intervention </w:t>
      </w:r>
      <w:proofErr w:type="spellStart"/>
      <w:r w:rsidRPr="00DF6DB7">
        <w:rPr>
          <w:rFonts w:ascii="Times New Roman" w:hAnsi="Times New Roman" w:cs="Times New Roman"/>
          <w:color w:val="000000" w:themeColor="text1"/>
          <w:sz w:val="28"/>
          <w:szCs w:val="28"/>
          <w:lang w:val="en-US"/>
        </w:rPr>
        <w:t>undergeneral</w:t>
      </w:r>
      <w:proofErr w:type="spellEnd"/>
      <w:r w:rsidRPr="00DF6DB7">
        <w:rPr>
          <w:rFonts w:ascii="Times New Roman" w:hAnsi="Times New Roman" w:cs="Times New Roman"/>
          <w:color w:val="000000" w:themeColor="text1"/>
          <w:sz w:val="28"/>
          <w:szCs w:val="28"/>
          <w:lang w:val="en-US"/>
        </w:rPr>
        <w:t xml:space="preserve"> anesthesia: </w:t>
      </w:r>
      <w:proofErr w:type="gramStart"/>
      <w:r w:rsidRPr="00DF6DB7">
        <w:rPr>
          <w:rFonts w:ascii="Times New Roman" w:hAnsi="Times New Roman" w:cs="Times New Roman"/>
          <w:color w:val="000000" w:themeColor="text1"/>
          <w:sz w:val="28"/>
          <w:szCs w:val="28"/>
          <w:lang w:val="en-US"/>
        </w:rPr>
        <w:t>6</w:t>
      </w:r>
      <w:proofErr w:type="gramEnd"/>
      <w:r w:rsidRPr="00DF6DB7">
        <w:rPr>
          <w:rFonts w:ascii="Times New Roman" w:hAnsi="Times New Roman" w:cs="Times New Roman"/>
          <w:color w:val="000000" w:themeColor="text1"/>
          <w:sz w:val="28"/>
          <w:szCs w:val="28"/>
          <w:lang w:val="en-US"/>
        </w:rPr>
        <w:t xml:space="preserve"> (8.3%) patients with duodenal fistulas, 5 (6.9%) – with retroperitoneal </w:t>
      </w:r>
      <w:proofErr w:type="spellStart"/>
      <w:r w:rsidRPr="00DF6DB7">
        <w:rPr>
          <w:rFonts w:ascii="Times New Roman" w:hAnsi="Times New Roman" w:cs="Times New Roman"/>
          <w:color w:val="000000" w:themeColor="text1"/>
          <w:sz w:val="28"/>
          <w:szCs w:val="28"/>
          <w:lang w:val="en-US"/>
        </w:rPr>
        <w:t>phlegmon</w:t>
      </w:r>
      <w:proofErr w:type="spellEnd"/>
      <w:r w:rsidRPr="00DF6DB7">
        <w:rPr>
          <w:rFonts w:ascii="Times New Roman" w:hAnsi="Times New Roman" w:cs="Times New Roman"/>
          <w:color w:val="000000" w:themeColor="text1"/>
          <w:sz w:val="28"/>
          <w:szCs w:val="28"/>
          <w:lang w:val="en-US"/>
        </w:rPr>
        <w:t xml:space="preserve">, and 2 (2.8%) – with infected pancreatic necrosis. Group IV complications included the cases of MODS that developed in 16 (22.2%) injured. Up to 30 days after surgery died 14 (19.4%) patients (grade V complication). Mortality in patients with isolated duodenal injuries was 1.4% (1 wounded). The causes of death were MODS in 12 (16.7%) patients and </w:t>
      </w:r>
      <w:proofErr w:type="spellStart"/>
      <w:r w:rsidRPr="00DF6DB7">
        <w:rPr>
          <w:rFonts w:ascii="Times New Roman" w:hAnsi="Times New Roman" w:cs="Times New Roman"/>
          <w:color w:val="000000" w:themeColor="text1"/>
          <w:sz w:val="28"/>
          <w:szCs w:val="28"/>
          <w:lang w:val="en-US"/>
        </w:rPr>
        <w:t>arrosionbleeding</w:t>
      </w:r>
      <w:proofErr w:type="spellEnd"/>
      <w:r w:rsidRPr="00DF6DB7">
        <w:rPr>
          <w:rFonts w:ascii="Times New Roman" w:hAnsi="Times New Roman" w:cs="Times New Roman"/>
          <w:color w:val="000000" w:themeColor="text1"/>
          <w:sz w:val="28"/>
          <w:szCs w:val="28"/>
          <w:lang w:val="en-US"/>
        </w:rPr>
        <w:t xml:space="preserve"> in 2 (2.8%) cases. Ultrasound guided percutaneous draining interventions were performed in </w:t>
      </w:r>
      <w:proofErr w:type="gramStart"/>
      <w:r w:rsidRPr="00DF6DB7">
        <w:rPr>
          <w:rFonts w:ascii="Times New Roman" w:hAnsi="Times New Roman" w:cs="Times New Roman"/>
          <w:color w:val="000000" w:themeColor="text1"/>
          <w:sz w:val="28"/>
          <w:szCs w:val="28"/>
          <w:lang w:val="en-US"/>
        </w:rPr>
        <w:t>4</w:t>
      </w:r>
      <w:proofErr w:type="gramEnd"/>
      <w:r w:rsidRPr="00DF6DB7">
        <w:rPr>
          <w:rFonts w:ascii="Times New Roman" w:hAnsi="Times New Roman" w:cs="Times New Roman"/>
          <w:color w:val="000000" w:themeColor="text1"/>
          <w:sz w:val="28"/>
          <w:szCs w:val="28"/>
          <w:lang w:val="en-US"/>
        </w:rPr>
        <w:t xml:space="preserve"> patients with postoperative purulent </w:t>
      </w:r>
      <w:proofErr w:type="spellStart"/>
      <w:r w:rsidRPr="00DF6DB7">
        <w:rPr>
          <w:rFonts w:ascii="Times New Roman" w:hAnsi="Times New Roman" w:cs="Times New Roman"/>
          <w:color w:val="000000" w:themeColor="text1"/>
          <w:sz w:val="28"/>
          <w:szCs w:val="28"/>
          <w:lang w:val="en-US"/>
        </w:rPr>
        <w:t>collections.Thus</w:t>
      </w:r>
      <w:proofErr w:type="spellEnd"/>
      <w:r w:rsidRPr="00DF6DB7">
        <w:rPr>
          <w:rFonts w:ascii="Times New Roman" w:hAnsi="Times New Roman" w:cs="Times New Roman"/>
          <w:color w:val="000000" w:themeColor="text1"/>
          <w:sz w:val="28"/>
          <w:szCs w:val="28"/>
          <w:lang w:val="en-US"/>
        </w:rPr>
        <w:t xml:space="preserve">, </w:t>
      </w:r>
      <w:proofErr w:type="spellStart"/>
      <w:r w:rsidRPr="00DF6DB7">
        <w:rPr>
          <w:rFonts w:ascii="Times New Roman" w:hAnsi="Times New Roman" w:cs="Times New Roman"/>
          <w:color w:val="000000" w:themeColor="text1"/>
          <w:sz w:val="28"/>
          <w:szCs w:val="28"/>
          <w:lang w:val="en-US"/>
        </w:rPr>
        <w:t>a"closed</w:t>
      </w:r>
      <w:proofErr w:type="spellEnd"/>
      <w:r w:rsidRPr="00DF6DB7">
        <w:rPr>
          <w:rFonts w:ascii="Times New Roman" w:hAnsi="Times New Roman" w:cs="Times New Roman"/>
          <w:color w:val="000000" w:themeColor="text1"/>
          <w:sz w:val="28"/>
          <w:szCs w:val="28"/>
          <w:lang w:val="en-US"/>
        </w:rPr>
        <w:t xml:space="preserve">" method of postoperative management was used in all these patients. It should be noticed that these collections localized in </w:t>
      </w:r>
      <w:proofErr w:type="spellStart"/>
      <w:r w:rsidRPr="00DF6DB7">
        <w:rPr>
          <w:rFonts w:ascii="Times New Roman" w:hAnsi="Times New Roman" w:cs="Times New Roman"/>
          <w:color w:val="000000" w:themeColor="text1"/>
          <w:sz w:val="28"/>
          <w:szCs w:val="28"/>
          <w:lang w:val="en-US"/>
        </w:rPr>
        <w:t>subhepatic</w:t>
      </w:r>
      <w:proofErr w:type="spellEnd"/>
      <w:r w:rsidRPr="00DF6DB7">
        <w:rPr>
          <w:rFonts w:ascii="Times New Roman" w:hAnsi="Times New Roman" w:cs="Times New Roman"/>
          <w:color w:val="000000" w:themeColor="text1"/>
          <w:sz w:val="28"/>
          <w:szCs w:val="28"/>
          <w:lang w:val="en-US"/>
        </w:rPr>
        <w:t xml:space="preserve"> (1) and </w:t>
      </w:r>
      <w:proofErr w:type="spellStart"/>
      <w:r w:rsidRPr="00DF6DB7">
        <w:rPr>
          <w:rFonts w:ascii="Times New Roman" w:hAnsi="Times New Roman" w:cs="Times New Roman"/>
          <w:color w:val="000000" w:themeColor="text1"/>
          <w:sz w:val="28"/>
          <w:szCs w:val="28"/>
          <w:lang w:val="en-US"/>
        </w:rPr>
        <w:t>suprahepatic</w:t>
      </w:r>
      <w:proofErr w:type="spellEnd"/>
      <w:r w:rsidRPr="00DF6DB7">
        <w:rPr>
          <w:rFonts w:ascii="Times New Roman" w:hAnsi="Times New Roman" w:cs="Times New Roman"/>
          <w:color w:val="000000" w:themeColor="text1"/>
          <w:sz w:val="28"/>
          <w:szCs w:val="28"/>
          <w:lang w:val="en-US"/>
        </w:rPr>
        <w:t xml:space="preserve"> (1) space in 2 patients, and in 2 cases they were located in retroperitoneal space in combination with necrotic tissues. </w:t>
      </w:r>
      <w:proofErr w:type="spellStart"/>
      <w:r w:rsidRPr="00DF6DB7">
        <w:rPr>
          <w:rFonts w:ascii="Times New Roman" w:hAnsi="Times New Roman" w:cs="Times New Roman"/>
          <w:color w:val="000000" w:themeColor="text1"/>
          <w:sz w:val="28"/>
          <w:szCs w:val="28"/>
          <w:lang w:val="en-US"/>
        </w:rPr>
        <w:t>Relaparotomy</w:t>
      </w:r>
      <w:proofErr w:type="spellEnd"/>
      <w:r w:rsidRPr="00DF6DB7">
        <w:rPr>
          <w:rFonts w:ascii="Times New Roman" w:hAnsi="Times New Roman" w:cs="Times New Roman"/>
          <w:color w:val="000000" w:themeColor="text1"/>
          <w:sz w:val="28"/>
          <w:szCs w:val="28"/>
          <w:lang w:val="en-US"/>
        </w:rPr>
        <w:t xml:space="preserve"> due to infected pancreatic </w:t>
      </w:r>
      <w:proofErr w:type="spellStart"/>
      <w:r w:rsidRPr="00DF6DB7">
        <w:rPr>
          <w:rFonts w:ascii="Times New Roman" w:hAnsi="Times New Roman" w:cs="Times New Roman"/>
          <w:color w:val="000000" w:themeColor="text1"/>
          <w:sz w:val="28"/>
          <w:szCs w:val="28"/>
          <w:lang w:val="en-US"/>
        </w:rPr>
        <w:t>necrosiswas</w:t>
      </w:r>
      <w:proofErr w:type="spellEnd"/>
      <w:r w:rsidRPr="00DF6DB7">
        <w:rPr>
          <w:rFonts w:ascii="Times New Roman" w:hAnsi="Times New Roman" w:cs="Times New Roman"/>
          <w:color w:val="000000" w:themeColor="text1"/>
          <w:sz w:val="28"/>
          <w:szCs w:val="28"/>
          <w:lang w:val="en-US"/>
        </w:rPr>
        <w:t xml:space="preserve"> performed in 2 patients and due to retroperitoneal </w:t>
      </w:r>
      <w:proofErr w:type="spellStart"/>
      <w:r w:rsidRPr="00DF6DB7">
        <w:rPr>
          <w:rFonts w:ascii="Times New Roman" w:hAnsi="Times New Roman" w:cs="Times New Roman"/>
          <w:color w:val="000000" w:themeColor="text1"/>
          <w:sz w:val="28"/>
          <w:szCs w:val="28"/>
          <w:lang w:val="en-US"/>
        </w:rPr>
        <w:t>phlegmon</w:t>
      </w:r>
      <w:proofErr w:type="spellEnd"/>
      <w:r w:rsidRPr="00DF6DB7">
        <w:rPr>
          <w:rFonts w:ascii="Times New Roman" w:hAnsi="Times New Roman" w:cs="Times New Roman"/>
          <w:color w:val="000000" w:themeColor="text1"/>
          <w:sz w:val="28"/>
          <w:szCs w:val="28"/>
          <w:lang w:val="en-US"/>
        </w:rPr>
        <w:t xml:space="preserve"> in 5 cases if indication appeared. </w:t>
      </w:r>
      <w:proofErr w:type="spellStart"/>
      <w:r w:rsidRPr="00DF6DB7">
        <w:rPr>
          <w:rFonts w:ascii="Times New Roman" w:hAnsi="Times New Roman" w:cs="Times New Roman"/>
          <w:color w:val="000000" w:themeColor="text1"/>
          <w:sz w:val="28"/>
          <w:szCs w:val="28"/>
          <w:lang w:val="en-US"/>
        </w:rPr>
        <w:t>Necrosectomy</w:t>
      </w:r>
      <w:proofErr w:type="spellEnd"/>
      <w:r w:rsidRPr="00DF6DB7">
        <w:rPr>
          <w:rFonts w:ascii="Times New Roman" w:hAnsi="Times New Roman" w:cs="Times New Roman"/>
          <w:color w:val="000000" w:themeColor="text1"/>
          <w:sz w:val="28"/>
          <w:szCs w:val="28"/>
          <w:lang w:val="en-US"/>
        </w:rPr>
        <w:t xml:space="preserve"> was made in 7 patients during revision and determination of the nature and volume of necrotic lesion of retroperitoneal fat. It should be noted that in 6 patients, the choice of surgical </w:t>
      </w:r>
      <w:r w:rsidRPr="00DF6DB7">
        <w:rPr>
          <w:rFonts w:ascii="Times New Roman" w:hAnsi="Times New Roman" w:cs="Times New Roman"/>
          <w:color w:val="000000" w:themeColor="text1"/>
          <w:sz w:val="28"/>
          <w:szCs w:val="28"/>
          <w:lang w:val="en-US"/>
        </w:rPr>
        <w:lastRenderedPageBreak/>
        <w:t xml:space="preserve">tactics was based on the developed method of choosing treatment tactics for duodenal injuries (Patent of Ukraine 143606"Method </w:t>
      </w:r>
      <w:proofErr w:type="spellStart"/>
      <w:r w:rsidRPr="00DF6DB7">
        <w:rPr>
          <w:rFonts w:ascii="Times New Roman" w:hAnsi="Times New Roman" w:cs="Times New Roman"/>
          <w:color w:val="000000" w:themeColor="text1"/>
          <w:sz w:val="28"/>
          <w:szCs w:val="28"/>
          <w:lang w:val="en-US"/>
        </w:rPr>
        <w:t>ofr</w:t>
      </w:r>
      <w:proofErr w:type="spellEnd"/>
      <w:r w:rsidRPr="00DF6DB7">
        <w:rPr>
          <w:rFonts w:ascii="Times New Roman" w:hAnsi="Times New Roman" w:cs="Times New Roman"/>
          <w:color w:val="000000" w:themeColor="text1"/>
          <w:sz w:val="28"/>
          <w:szCs w:val="28"/>
          <w:lang w:val="en-US"/>
        </w:rPr>
        <w:t xml:space="preserve"> choosing tactics for surgical treatment of duodenal injuries; patent of Ukraine 144276"Method for treating duodenal injuries").</w:t>
      </w:r>
    </w:p>
    <w:p w:rsidR="00D12B56" w:rsidRPr="00962DAE" w:rsidRDefault="00962DAE" w:rsidP="00962DAE">
      <w:pPr>
        <w:rPr>
          <w:lang w:val="en-US"/>
        </w:rPr>
      </w:pPr>
      <w:r w:rsidRPr="00DF6DB7">
        <w:rPr>
          <w:rFonts w:ascii="Times New Roman" w:hAnsi="Times New Roman" w:cs="Times New Roman"/>
          <w:color w:val="000000" w:themeColor="text1"/>
          <w:sz w:val="28"/>
          <w:szCs w:val="28"/>
          <w:lang w:val="en-US"/>
        </w:rPr>
        <w:t>Key words: surgical treatment, duodenal injury, isolated duodenal injury, combined duodenal injury, a method of choosing the surgical tactics, predicting mortality formula.</w:t>
      </w:r>
    </w:p>
    <w:sectPr w:rsidR="00D12B56" w:rsidRPr="00962D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AE"/>
    <w:rsid w:val="000E4FEA"/>
    <w:rsid w:val="00273656"/>
    <w:rsid w:val="003977C2"/>
    <w:rsid w:val="004C6FD6"/>
    <w:rsid w:val="006272C6"/>
    <w:rsid w:val="006B636D"/>
    <w:rsid w:val="006D35C6"/>
    <w:rsid w:val="00962DAE"/>
    <w:rsid w:val="00D12B56"/>
    <w:rsid w:val="00E56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6C3741-793A-4E42-9111-272F9E2A3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D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6272C6"/>
    <w:rPr>
      <w:rFonts w:ascii="Times New Roman" w:hAnsi="Times New Roman"/>
      <w:b w:val="0"/>
      <w:i w:val="0"/>
      <w:iCs/>
      <w:sz w:val="28"/>
    </w:rPr>
  </w:style>
  <w:style w:type="character" w:customStyle="1" w:styleId="tlid-translation">
    <w:name w:val="tlid-translation"/>
    <w:basedOn w:val="a0"/>
    <w:rsid w:val="00962DAE"/>
  </w:style>
  <w:style w:type="paragraph" w:customStyle="1" w:styleId="rvps2">
    <w:name w:val="rvps2"/>
    <w:basedOn w:val="a"/>
    <w:rsid w:val="00962DAE"/>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styleId="a4">
    <w:name w:val="Balloon Text"/>
    <w:basedOn w:val="a"/>
    <w:link w:val="a5"/>
    <w:uiPriority w:val="99"/>
    <w:semiHidden/>
    <w:unhideWhenUsed/>
    <w:rsid w:val="00962DA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62D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ultitran.com/m.exe?s=erroneous+prediction&amp;l1=1&amp;l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7379</Words>
  <Characters>42064</Characters>
  <Application>Microsoft Office Word</Application>
  <DocSecurity>0</DocSecurity>
  <Lines>350</Lines>
  <Paragraphs>98</Paragraphs>
  <ScaleCrop>false</ScaleCrop>
  <Company>3</Company>
  <LinksUpToDate>false</LinksUpToDate>
  <CharactersWithSpaces>49345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Тест1</dc:creator>
  <cp:lastModifiedBy>Наталья Викторовна Н.В.. Тимченко</cp:lastModifiedBy>
  <cp:revision>3</cp:revision>
  <dcterms:created xsi:type="dcterms:W3CDTF">2021-03-19T09:06:00Z</dcterms:created>
  <dcterms:modified xsi:type="dcterms:W3CDTF">2021-03-19T10:27:00Z</dcterms:modified>
</cp:coreProperties>
</file>